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仿宋" w:hAnsi="仿宋" w:eastAsia="仿宋" w:cs="仿宋"/>
          <w:b w:val="0"/>
          <w:bCs/>
          <w:spacing w:val="-30"/>
          <w:sz w:val="28"/>
          <w:szCs w:val="28"/>
          <w:lang w:val="en-US" w:eastAsia="zh-CN"/>
        </w:rPr>
      </w:pPr>
      <w:r>
        <w:rPr>
          <w:rFonts w:hint="eastAsia" w:ascii="仿宋" w:hAnsi="仿宋" w:eastAsia="仿宋" w:cs="仿宋"/>
          <w:b w:val="0"/>
          <w:bCs/>
          <w:spacing w:val="-30"/>
          <w:sz w:val="28"/>
          <w:szCs w:val="28"/>
          <w:lang w:val="en-US" w:eastAsia="zh-CN"/>
        </w:rPr>
        <w:t>优化闵行区新能源初创成长型企业扶持政策的建议</w:t>
      </w:r>
    </w:p>
    <w:tbl>
      <w:tblPr>
        <w:tblStyle w:val="12"/>
        <w:tblW w:w="9360" w:type="dxa"/>
        <w:jc w:val="center"/>
        <w:tblBorders>
          <w:top w:val="none" w:color="auto" w:sz="0" w:space="0"/>
          <w:left w:val="none" w:color="auto" w:sz="0" w:space="0"/>
          <w:bottom w:val="none" w:color="auto" w:sz="0" w:space="0"/>
          <w:right w:val="none" w:color="auto" w:sz="0" w:space="0"/>
          <w:insideH w:val="dashed" w:color="auto" w:sz="8" w:space="0"/>
          <w:insideV w:val="single" w:color="auto" w:sz="12" w:space="0"/>
        </w:tblBorders>
        <w:tblLayout w:type="autofit"/>
        <w:tblCellMar>
          <w:top w:w="0" w:type="dxa"/>
          <w:left w:w="108" w:type="dxa"/>
          <w:bottom w:w="0" w:type="dxa"/>
          <w:right w:w="108" w:type="dxa"/>
        </w:tblCellMar>
      </w:tblPr>
      <w:tblGrid>
        <w:gridCol w:w="9360"/>
      </w:tblGrid>
      <w:tr>
        <w:tblPrEx>
          <w:tblBorders>
            <w:top w:val="none" w:color="auto" w:sz="0" w:space="0"/>
            <w:left w:val="none" w:color="auto" w:sz="0" w:space="0"/>
            <w:bottom w:val="none" w:color="auto" w:sz="0" w:space="0"/>
            <w:right w:val="none" w:color="auto" w:sz="0" w:space="0"/>
            <w:insideH w:val="dashed" w:color="auto" w:sz="8" w:space="0"/>
            <w:insideV w:val="single" w:color="auto" w:sz="12" w:space="0"/>
          </w:tblBorders>
          <w:tblCellMar>
            <w:top w:w="0" w:type="dxa"/>
            <w:left w:w="108" w:type="dxa"/>
            <w:bottom w:w="0" w:type="dxa"/>
            <w:right w:w="108" w:type="dxa"/>
          </w:tblCellMar>
        </w:tblPrEx>
        <w:trPr>
          <w:trHeight w:val="397" w:hRule="atLeast"/>
          <w:jc w:val="center"/>
        </w:trPr>
        <w:tc>
          <w:tcPr>
            <w:tcW w:w="93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※背景情况※</w:t>
            </w:r>
          </w:p>
          <w:p>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hint="eastAsia" w:ascii="仿宋" w:hAnsi="仿宋" w:eastAsia="仿宋" w:cs="仿宋"/>
                <w:b w:val="0"/>
                <w:bCs/>
                <w:color w:val="000000"/>
                <w:kern w:val="0"/>
                <w:sz w:val="28"/>
                <w:szCs w:val="28"/>
              </w:rPr>
            </w:pPr>
          </w:p>
          <w:p>
            <w:pPr>
              <w:keepNext w:val="0"/>
              <w:keepLines w:val="0"/>
              <w:pageBreakBefore w:val="0"/>
              <w:widowControl/>
              <w:kinsoku/>
              <w:wordWrap/>
              <w:overflowPunct/>
              <w:topLinePunct w:val="0"/>
              <w:autoSpaceDE/>
              <w:autoSpaceDN/>
              <w:bidi w:val="0"/>
              <w:adjustRightInd/>
              <w:snapToGrid/>
              <w:spacing w:beforeAutospacing="0" w:afterAutospacing="0"/>
              <w:ind w:firstLine="560" w:firstLineChars="200"/>
              <w:jc w:val="left"/>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2030年前实现碳达峰、2060年前实现碳中和，是以习近平同志为核心的党中央统筹国内国际两个大局作出的重大战略决策，在此目标下，新能源产业迎来了高速发展。</w:t>
            </w:r>
          </w:p>
          <w:p>
            <w:pPr>
              <w:keepNext w:val="0"/>
              <w:keepLines w:val="0"/>
              <w:pageBreakBefore w:val="0"/>
              <w:widowControl/>
              <w:kinsoku/>
              <w:wordWrap/>
              <w:overflowPunct/>
              <w:topLinePunct w:val="0"/>
              <w:autoSpaceDE/>
              <w:autoSpaceDN/>
              <w:bidi w:val="0"/>
              <w:adjustRightInd/>
              <w:snapToGrid/>
              <w:spacing w:beforeAutospacing="0" w:afterAutospacing="0"/>
              <w:ind w:firstLine="560" w:firstLineChars="200"/>
              <w:jc w:val="left"/>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在国家“双碳”战略目标指引下，2022年，上海出台了《上海市碳达峰实施方案》，并在《关于促进“五型经济”发展的若干意见》中明确指出，上海要在新能源等重点领域加快集聚一批战略性新兴产业集群。闵行</w:t>
            </w:r>
            <w:r>
              <w:rPr>
                <w:rFonts w:hint="eastAsia" w:ascii="仿宋" w:hAnsi="仿宋" w:eastAsia="仿宋" w:cs="仿宋"/>
                <w:b w:val="0"/>
                <w:bCs/>
                <w:color w:val="000000"/>
                <w:kern w:val="0"/>
                <w:sz w:val="28"/>
                <w:szCs w:val="28"/>
                <w:lang w:eastAsia="zh-CN"/>
              </w:rPr>
              <w:t>区</w:t>
            </w:r>
            <w:r>
              <w:rPr>
                <w:rFonts w:hint="eastAsia" w:ascii="仿宋" w:hAnsi="仿宋" w:eastAsia="仿宋" w:cs="仿宋"/>
                <w:b w:val="0"/>
                <w:bCs/>
                <w:color w:val="000000"/>
                <w:kern w:val="0"/>
                <w:sz w:val="28"/>
                <w:szCs w:val="28"/>
              </w:rPr>
              <w:t>作为虹桥国际开放枢纽建设的主力军、主战场、主引擎，积极布局新赛道，大力发展绿色低碳产业，目前，闵行区正在加快发展以光伏、储能等新能源新科技为代表的战略性新兴产业，大力引进新能源企业总部，汇聚国内外优势新能源产业相关投资、技术、人才等关键要素的流入，形成产业集聚强劲态势。</w:t>
            </w:r>
          </w:p>
          <w:p>
            <w:pPr>
              <w:keepNext w:val="0"/>
              <w:keepLines w:val="0"/>
              <w:pageBreakBefore w:val="0"/>
              <w:widowControl/>
              <w:kinsoku/>
              <w:wordWrap/>
              <w:overflowPunct/>
              <w:topLinePunct w:val="0"/>
              <w:autoSpaceDE/>
              <w:autoSpaceDN/>
              <w:bidi w:val="0"/>
              <w:adjustRightInd/>
              <w:snapToGrid/>
              <w:spacing w:beforeAutospacing="0" w:afterAutospacing="0"/>
              <w:ind w:firstLine="560" w:firstLineChars="200"/>
              <w:jc w:val="left"/>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2023年7月，闵行区与虹桥国际中央商务区管委会联合成立“大虹桥光伏产业联盟”和“闵行区氢能产业联盟”，吸引晶科能源、天合光能、阳光电源、润阳新能源等龙头企业入驻，包括福伊特、佛吉亚、博雷顿、空间电源研究所等25家核心成员单位，初步形成光伏行业高地，也为进一步吸引相关产业链企业落地创造了有利条件，特别对于还处在初创成长型的新能源科技企业带来了发展机遇。</w:t>
            </w:r>
          </w:p>
          <w:p>
            <w:pPr>
              <w:keepNext w:val="0"/>
              <w:keepLines w:val="0"/>
              <w:pageBreakBefore w:val="0"/>
              <w:kinsoku/>
              <w:wordWrap/>
              <w:overflowPunct/>
              <w:topLinePunct w:val="0"/>
              <w:autoSpaceDE/>
              <w:autoSpaceDN/>
              <w:bidi w:val="0"/>
              <w:adjustRightInd/>
              <w:snapToGrid/>
              <w:spacing w:beforeAutospacing="0" w:afterAutospacing="0"/>
              <w:ind w:firstLine="560" w:firstLineChars="200"/>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 xml:space="preserve">   </w:t>
            </w:r>
          </w:p>
        </w:tc>
      </w:tr>
      <w:tr>
        <w:tblPrEx>
          <w:tblBorders>
            <w:top w:val="none" w:color="auto" w:sz="0" w:space="0"/>
            <w:left w:val="none" w:color="auto" w:sz="0" w:space="0"/>
            <w:bottom w:val="none" w:color="auto" w:sz="0" w:space="0"/>
            <w:right w:val="none" w:color="auto" w:sz="0" w:space="0"/>
            <w:insideH w:val="dashed" w:color="auto" w:sz="8" w:space="0"/>
            <w:insideV w:val="single" w:color="auto" w:sz="12" w:space="0"/>
          </w:tblBorders>
          <w:tblCellMar>
            <w:top w:w="0" w:type="dxa"/>
            <w:left w:w="108" w:type="dxa"/>
            <w:bottom w:w="0" w:type="dxa"/>
            <w:right w:w="108" w:type="dxa"/>
          </w:tblCellMar>
        </w:tblPrEx>
        <w:trPr>
          <w:trHeight w:val="397" w:hRule="atLeast"/>
          <w:jc w:val="center"/>
        </w:trPr>
        <w:tc>
          <w:tcPr>
            <w:tcW w:w="9360" w:type="dxa"/>
            <w:tcBorders>
              <w:top w:val="single" w:color="FEFEFE" w:sz="8" w:space="0"/>
              <w:left w:val="single" w:color="FEFEFE" w:sz="8" w:space="0"/>
              <w:bottom w:val="single" w:color="82181A" w:sz="24" w:space="0"/>
              <w:right w:val="single" w:color="FEFEFE" w:sz="8" w:space="0"/>
            </w:tcBorders>
            <w:shd w:val="clear" w:color="auto" w:fill="FEFEFE"/>
            <w:vAlign w:val="center"/>
          </w:tcPr>
          <w:p>
            <w:pPr>
              <w:keepNext w:val="0"/>
              <w:keepLines w:val="0"/>
              <w:pageBreakBefore w:val="0"/>
              <w:widowControl/>
              <w:kinsoku/>
              <w:wordWrap/>
              <w:overflowPunct/>
              <w:topLinePunct w:val="0"/>
              <w:autoSpaceDE/>
              <w:autoSpaceDN/>
              <w:bidi w:val="0"/>
              <w:adjustRightInd/>
              <w:snapToGrid/>
              <w:spacing w:beforeAutospacing="0" w:afterAutospacing="0"/>
              <w:ind w:firstLine="560" w:firstLineChars="200"/>
              <w:jc w:val="left"/>
              <w:textAlignment w:val="auto"/>
              <w:rPr>
                <w:rFonts w:hint="eastAsia" w:ascii="仿宋" w:hAnsi="仿宋" w:eastAsia="仿宋" w:cs="仿宋"/>
                <w:b w:val="0"/>
                <w:bCs/>
                <w:color w:val="000000"/>
                <w:kern w:val="0"/>
                <w:sz w:val="28"/>
                <w:szCs w:val="28"/>
              </w:rPr>
            </w:pPr>
          </w:p>
          <w:p>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※问题分析※</w:t>
            </w:r>
          </w:p>
          <w:p>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hint="eastAsia" w:ascii="仿宋" w:hAnsi="仿宋" w:eastAsia="仿宋" w:cs="仿宋"/>
                <w:b w:val="0"/>
                <w:bCs/>
                <w:color w:val="000000"/>
                <w:kern w:val="0"/>
                <w:sz w:val="28"/>
                <w:szCs w:val="28"/>
              </w:rPr>
            </w:pPr>
          </w:p>
          <w:p>
            <w:pPr>
              <w:pStyle w:val="11"/>
              <w:keepNext w:val="0"/>
              <w:keepLines w:val="0"/>
              <w:pageBreakBefore w:val="0"/>
              <w:numPr>
                <w:ilvl w:val="0"/>
                <w:numId w:val="0"/>
              </w:numPr>
              <w:kinsoku/>
              <w:wordWrap/>
              <w:overflowPunct/>
              <w:topLinePunct w:val="0"/>
              <w:autoSpaceDE/>
              <w:autoSpaceDN/>
              <w:bidi w:val="0"/>
              <w:adjustRightInd/>
              <w:snapToGrid/>
              <w:spacing w:beforeAutospacing="0" w:afterAutospacing="0"/>
              <w:ind w:firstLine="560" w:firstLineChars="200"/>
              <w:textAlignment w:val="auto"/>
              <w:rPr>
                <w:rFonts w:hint="eastAsia" w:ascii="仿宋" w:hAnsi="仿宋" w:eastAsia="仿宋" w:cs="仿宋"/>
                <w:b w:val="0"/>
                <w:bCs/>
                <w:color w:val="000000"/>
                <w:kern w:val="0"/>
                <w:sz w:val="28"/>
                <w:szCs w:val="28"/>
                <w:lang w:eastAsia="zh-CN"/>
              </w:rPr>
            </w:pPr>
            <w:r>
              <w:rPr>
                <w:rFonts w:hint="eastAsia" w:ascii="仿宋" w:hAnsi="仿宋" w:eastAsia="仿宋" w:cs="仿宋"/>
                <w:b w:val="0"/>
                <w:bCs/>
                <w:color w:val="000000"/>
                <w:kern w:val="0"/>
                <w:sz w:val="28"/>
                <w:szCs w:val="28"/>
                <w:lang w:eastAsia="ja-JP"/>
              </w:rPr>
              <w:t>目前新能源企业政策存在的问题</w:t>
            </w:r>
            <w:r>
              <w:rPr>
                <w:rFonts w:hint="eastAsia" w:ascii="仿宋" w:hAnsi="仿宋" w:eastAsia="仿宋" w:cs="仿宋"/>
                <w:b w:val="0"/>
                <w:bCs/>
                <w:color w:val="000000"/>
                <w:kern w:val="0"/>
                <w:sz w:val="28"/>
                <w:szCs w:val="28"/>
                <w:lang w:eastAsia="zh-CN"/>
              </w:rPr>
              <w:t>：</w:t>
            </w:r>
          </w:p>
          <w:p>
            <w:pPr>
              <w:pStyle w:val="11"/>
              <w:keepNext w:val="0"/>
              <w:keepLines w:val="0"/>
              <w:pageBreakBefore w:val="0"/>
              <w:numPr>
                <w:ilvl w:val="0"/>
                <w:numId w:val="1"/>
              </w:numPr>
              <w:kinsoku/>
              <w:wordWrap/>
              <w:overflowPunct/>
              <w:topLinePunct w:val="0"/>
              <w:autoSpaceDE/>
              <w:autoSpaceDN/>
              <w:bidi w:val="0"/>
              <w:adjustRightInd/>
              <w:snapToGrid/>
              <w:spacing w:beforeAutospacing="0" w:afterAutospacing="0"/>
              <w:ind w:firstLine="562" w:firstLineChars="200"/>
              <w:textAlignment w:val="auto"/>
              <w:rPr>
                <w:rFonts w:hint="eastAsia" w:ascii="仿宋" w:hAnsi="仿宋" w:eastAsia="仿宋" w:cs="仿宋"/>
                <w:b w:val="0"/>
                <w:bCs/>
                <w:color w:val="000000"/>
                <w:kern w:val="0"/>
                <w:sz w:val="28"/>
                <w:szCs w:val="28"/>
                <w:lang w:eastAsia="ja-JP"/>
              </w:rPr>
            </w:pPr>
            <w:r>
              <w:rPr>
                <w:rFonts w:hint="eastAsia" w:ascii="仿宋" w:hAnsi="仿宋" w:eastAsia="仿宋" w:cs="仿宋"/>
                <w:b/>
                <w:bCs w:val="0"/>
                <w:color w:val="000000"/>
                <w:kern w:val="0"/>
                <w:sz w:val="28"/>
                <w:szCs w:val="28"/>
                <w:lang w:eastAsia="ja-JP"/>
              </w:rPr>
              <w:t>政策执行不到位</w:t>
            </w:r>
            <w:r>
              <w:rPr>
                <w:rFonts w:hint="eastAsia" w:ascii="仿宋" w:hAnsi="仿宋" w:eastAsia="仿宋" w:cs="仿宋"/>
                <w:b/>
                <w:bCs w:val="0"/>
                <w:color w:val="000000"/>
                <w:kern w:val="0"/>
                <w:sz w:val="28"/>
                <w:szCs w:val="28"/>
                <w:lang w:eastAsia="zh-CN"/>
              </w:rPr>
              <w:t>。</w:t>
            </w:r>
            <w:r>
              <w:rPr>
                <w:rFonts w:hint="eastAsia" w:ascii="仿宋" w:hAnsi="仿宋" w:eastAsia="仿宋" w:cs="仿宋"/>
                <w:b w:val="0"/>
                <w:bCs/>
                <w:color w:val="000000"/>
                <w:kern w:val="0"/>
                <w:sz w:val="28"/>
                <w:szCs w:val="28"/>
                <w:lang w:eastAsia="ja-JP"/>
              </w:rPr>
              <w:t>尽管政策扶持的措施相对完善，但是在实际执行过程中，政策体系没有能够全面配合，导致新能源企业仍面临着许多困境，比较突出的如补贴不到位问题。</w:t>
            </w:r>
          </w:p>
          <w:p>
            <w:pPr>
              <w:pStyle w:val="11"/>
              <w:keepNext w:val="0"/>
              <w:keepLines w:val="0"/>
              <w:pageBreakBefore w:val="0"/>
              <w:numPr>
                <w:ilvl w:val="0"/>
                <w:numId w:val="0"/>
              </w:numPr>
              <w:kinsoku/>
              <w:wordWrap/>
              <w:overflowPunct/>
              <w:topLinePunct w:val="0"/>
              <w:autoSpaceDE/>
              <w:autoSpaceDN/>
              <w:bidi w:val="0"/>
              <w:adjustRightInd/>
              <w:snapToGrid/>
              <w:spacing w:beforeAutospacing="0" w:afterAutospacing="0"/>
              <w:ind w:firstLine="560" w:firstLineChars="200"/>
              <w:textAlignment w:val="auto"/>
              <w:rPr>
                <w:rFonts w:hint="eastAsia" w:ascii="仿宋" w:hAnsi="仿宋" w:eastAsia="仿宋" w:cs="仿宋"/>
                <w:b w:val="0"/>
                <w:bCs/>
                <w:color w:val="000000"/>
                <w:kern w:val="0"/>
                <w:sz w:val="28"/>
                <w:szCs w:val="28"/>
                <w:lang w:eastAsia="ja-JP"/>
              </w:rPr>
            </w:pPr>
            <w:r>
              <w:rPr>
                <w:rFonts w:hint="eastAsia" w:ascii="仿宋" w:hAnsi="仿宋" w:eastAsia="仿宋" w:cs="仿宋"/>
                <w:b w:val="0"/>
                <w:bCs/>
                <w:color w:val="000000"/>
                <w:kern w:val="0"/>
                <w:sz w:val="28"/>
                <w:szCs w:val="28"/>
                <w:lang w:eastAsia="ja-JP"/>
              </w:rPr>
              <w:t>通过调研走访中发现，以区内某充电站企业为例，根据上海市2022年公布的“上海市促进电动汽车充（换）电设施互联互通有序发展暂行办法”的规定，将补贴方向由“设备+运营”转向重“运营”的补贴方式，此举意在提高运营企业加强充电设施维护运营的积极性，从而为上海推广电动车提供保障，譬如，对出租车充电示范站实施出租车充电补贴，补贴标准为0.4元/千瓦时，由充电站运营方先垫付，但在实际实行中，相关单位没能按时向运营企业拨付补贴资金，影响了运营企业的资金周转，增加了企业的运营压力。目前全市充电站被划为“一星”、“二星”、“三星”三个等级，按照现行的补贴力度，“一星”充电站项目10年运营期内较难实现盈利，“三星”级充电站在考虑到奖励的因素，10年运营期的内部收益率不到8%（按补贴8年测算）。补贴标准不高和政策执行不到位的情况影响了企业发展的动力。</w:t>
            </w:r>
          </w:p>
          <w:p>
            <w:pPr>
              <w:pStyle w:val="11"/>
              <w:keepNext w:val="0"/>
              <w:keepLines w:val="0"/>
              <w:pageBreakBefore w:val="0"/>
              <w:numPr>
                <w:ilvl w:val="0"/>
                <w:numId w:val="0"/>
              </w:numPr>
              <w:kinsoku/>
              <w:wordWrap/>
              <w:overflowPunct/>
              <w:topLinePunct w:val="0"/>
              <w:autoSpaceDE/>
              <w:autoSpaceDN/>
              <w:bidi w:val="0"/>
              <w:adjustRightInd/>
              <w:snapToGrid/>
              <w:spacing w:beforeAutospacing="0" w:afterAutospacing="0"/>
              <w:ind w:firstLine="562" w:firstLineChars="200"/>
              <w:textAlignment w:val="auto"/>
              <w:rPr>
                <w:rFonts w:hint="eastAsia" w:ascii="仿宋" w:hAnsi="仿宋" w:eastAsia="仿宋" w:cs="仿宋"/>
                <w:b w:val="0"/>
                <w:bCs/>
                <w:color w:val="000000"/>
                <w:kern w:val="0"/>
                <w:sz w:val="28"/>
                <w:szCs w:val="28"/>
                <w:lang w:eastAsia="ja-JP"/>
              </w:rPr>
            </w:pPr>
            <w:r>
              <w:rPr>
                <w:rFonts w:hint="eastAsia" w:ascii="仿宋" w:hAnsi="仿宋" w:eastAsia="仿宋" w:cs="仿宋"/>
                <w:b/>
                <w:bCs w:val="0"/>
                <w:color w:val="000000"/>
                <w:kern w:val="0"/>
                <w:sz w:val="28"/>
                <w:szCs w:val="28"/>
                <w:lang w:val="en-US" w:eastAsia="zh-CN"/>
              </w:rPr>
              <w:t>2、</w:t>
            </w:r>
            <w:r>
              <w:rPr>
                <w:rFonts w:hint="eastAsia" w:ascii="仿宋" w:hAnsi="仿宋" w:eastAsia="仿宋" w:cs="仿宋"/>
                <w:b/>
                <w:bCs w:val="0"/>
                <w:color w:val="000000"/>
                <w:kern w:val="0"/>
                <w:sz w:val="28"/>
                <w:szCs w:val="28"/>
                <w:lang w:eastAsia="ja-JP"/>
              </w:rPr>
              <w:t>市场竞争不平衡</w:t>
            </w:r>
            <w:r>
              <w:rPr>
                <w:rFonts w:hint="eastAsia" w:ascii="仿宋" w:hAnsi="仿宋" w:eastAsia="仿宋" w:cs="仿宋"/>
                <w:b/>
                <w:bCs w:val="0"/>
                <w:color w:val="000000"/>
                <w:kern w:val="0"/>
                <w:sz w:val="28"/>
                <w:szCs w:val="28"/>
                <w:lang w:eastAsia="zh-CN"/>
              </w:rPr>
              <w:t>。</w:t>
            </w:r>
            <w:r>
              <w:rPr>
                <w:rFonts w:hint="eastAsia" w:ascii="仿宋" w:hAnsi="仿宋" w:eastAsia="仿宋" w:cs="仿宋"/>
                <w:b w:val="0"/>
                <w:bCs/>
                <w:color w:val="000000"/>
                <w:kern w:val="0"/>
                <w:sz w:val="28"/>
                <w:szCs w:val="28"/>
                <w:lang w:eastAsia="ja-JP"/>
              </w:rPr>
              <w:t>新能源企业之间的竞争相对较为激烈，市场生存压力大。同时，一些大型企业具有资本优势和品牌优势，占据了较大的市场份额，给中小企业带来压力和不公平竞争。</w:t>
            </w:r>
          </w:p>
          <w:p>
            <w:pPr>
              <w:pStyle w:val="11"/>
              <w:keepNext w:val="0"/>
              <w:keepLines w:val="0"/>
              <w:pageBreakBefore w:val="0"/>
              <w:numPr>
                <w:ilvl w:val="0"/>
                <w:numId w:val="0"/>
              </w:numPr>
              <w:kinsoku/>
              <w:wordWrap/>
              <w:overflowPunct/>
              <w:topLinePunct w:val="0"/>
              <w:autoSpaceDE/>
              <w:autoSpaceDN/>
              <w:bidi w:val="0"/>
              <w:adjustRightInd/>
              <w:snapToGrid/>
              <w:spacing w:beforeAutospacing="0" w:afterAutospacing="0"/>
              <w:ind w:firstLine="560" w:firstLineChars="200"/>
              <w:textAlignment w:val="auto"/>
              <w:rPr>
                <w:rFonts w:hint="eastAsia" w:ascii="仿宋" w:hAnsi="仿宋" w:eastAsia="仿宋" w:cs="仿宋"/>
                <w:b w:val="0"/>
                <w:bCs/>
                <w:color w:val="000000"/>
                <w:kern w:val="0"/>
                <w:sz w:val="28"/>
                <w:szCs w:val="28"/>
                <w:lang w:eastAsia="ja-JP"/>
              </w:rPr>
            </w:pPr>
            <w:r>
              <w:rPr>
                <w:rFonts w:hint="eastAsia" w:ascii="仿宋" w:hAnsi="仿宋" w:eastAsia="仿宋" w:cs="仿宋"/>
                <w:b w:val="0"/>
                <w:bCs/>
                <w:color w:val="000000"/>
                <w:kern w:val="0"/>
                <w:sz w:val="28"/>
                <w:szCs w:val="28"/>
                <w:lang w:eastAsia="ja-JP"/>
              </w:rPr>
              <w:t>在政策资金扶持方面，中小企业申请资金的过程，不仅费时费力,尤其是当企业实际开展的项目与政府资助项目的要求存在差距时,就很难获得资助。</w:t>
            </w:r>
          </w:p>
          <w:p>
            <w:pPr>
              <w:pStyle w:val="11"/>
              <w:keepNext w:val="0"/>
              <w:keepLines w:val="0"/>
              <w:pageBreakBefore w:val="0"/>
              <w:numPr>
                <w:ilvl w:val="0"/>
                <w:numId w:val="0"/>
              </w:numPr>
              <w:kinsoku/>
              <w:wordWrap/>
              <w:overflowPunct/>
              <w:topLinePunct w:val="0"/>
              <w:autoSpaceDE/>
              <w:autoSpaceDN/>
              <w:bidi w:val="0"/>
              <w:adjustRightInd/>
              <w:snapToGrid/>
              <w:spacing w:beforeAutospacing="0" w:afterAutospacing="0"/>
              <w:ind w:firstLine="562" w:firstLineChars="200"/>
              <w:textAlignment w:val="auto"/>
              <w:rPr>
                <w:rFonts w:hint="eastAsia" w:ascii="仿宋" w:hAnsi="仿宋" w:eastAsia="仿宋" w:cs="仿宋"/>
                <w:b w:val="0"/>
                <w:bCs/>
                <w:color w:val="000000"/>
                <w:kern w:val="0"/>
                <w:sz w:val="28"/>
                <w:szCs w:val="28"/>
                <w:lang w:eastAsia="ja-JP"/>
              </w:rPr>
            </w:pPr>
            <w:r>
              <w:rPr>
                <w:rFonts w:hint="eastAsia" w:ascii="仿宋" w:hAnsi="仿宋" w:eastAsia="仿宋" w:cs="仿宋"/>
                <w:b/>
                <w:bCs w:val="0"/>
                <w:color w:val="000000"/>
                <w:kern w:val="0"/>
                <w:sz w:val="28"/>
                <w:szCs w:val="28"/>
                <w:lang w:val="en-US" w:eastAsia="zh-CN"/>
              </w:rPr>
              <w:t>3、</w:t>
            </w:r>
            <w:r>
              <w:rPr>
                <w:rFonts w:hint="eastAsia" w:ascii="仿宋" w:hAnsi="仿宋" w:eastAsia="仿宋" w:cs="仿宋"/>
                <w:b/>
                <w:bCs w:val="0"/>
                <w:color w:val="000000"/>
                <w:kern w:val="0"/>
                <w:sz w:val="28"/>
                <w:szCs w:val="28"/>
                <w:lang w:eastAsia="ja-JP"/>
              </w:rPr>
              <w:t>相关政策难落地</w:t>
            </w:r>
            <w:r>
              <w:rPr>
                <w:rFonts w:hint="eastAsia" w:ascii="仿宋" w:hAnsi="仿宋" w:eastAsia="仿宋" w:cs="仿宋"/>
                <w:b/>
                <w:bCs w:val="0"/>
                <w:color w:val="000000"/>
                <w:kern w:val="0"/>
                <w:sz w:val="28"/>
                <w:szCs w:val="28"/>
                <w:lang w:eastAsia="zh-CN"/>
              </w:rPr>
              <w:t>。</w:t>
            </w:r>
            <w:r>
              <w:rPr>
                <w:rFonts w:hint="eastAsia" w:ascii="仿宋" w:hAnsi="仿宋" w:eastAsia="仿宋" w:cs="仿宋"/>
                <w:b w:val="0"/>
                <w:bCs/>
                <w:color w:val="000000"/>
                <w:kern w:val="0"/>
                <w:sz w:val="28"/>
                <w:szCs w:val="28"/>
                <w:lang w:eastAsia="ja-JP"/>
              </w:rPr>
              <w:t>2021年，国家能源局综合司正式下发《关于报送整县（市、区）屋顶分布式光伏开发试点方案的通知》，拟在全国组织开展整县（市、 区）推进屋顶分布式光伏开发试点工作。要求：党政机关建筑屋顶总面积可安装光伏发电比例不低于50%； 学校、医院、村委会等公共建筑屋顶总面积可安装光伏发电比例不低于40%； 工商业厂房屋顶总面积可安装光伏发电比例不低于30%； 农村居民屋顶总面积可安装光伏发电比例不低于20%。</w:t>
            </w:r>
          </w:p>
          <w:p>
            <w:pPr>
              <w:pStyle w:val="11"/>
              <w:keepNext w:val="0"/>
              <w:keepLines w:val="0"/>
              <w:pageBreakBefore w:val="0"/>
              <w:numPr>
                <w:ilvl w:val="0"/>
                <w:numId w:val="0"/>
              </w:numPr>
              <w:kinsoku/>
              <w:wordWrap/>
              <w:overflowPunct/>
              <w:topLinePunct w:val="0"/>
              <w:autoSpaceDE/>
              <w:autoSpaceDN/>
              <w:bidi w:val="0"/>
              <w:adjustRightInd/>
              <w:snapToGrid/>
              <w:spacing w:beforeAutospacing="0" w:afterAutospacing="0"/>
              <w:ind w:firstLine="560" w:firstLineChars="200"/>
              <w:textAlignment w:val="auto"/>
              <w:rPr>
                <w:rFonts w:hint="eastAsia" w:ascii="仿宋" w:hAnsi="仿宋" w:eastAsia="仿宋" w:cs="仿宋"/>
                <w:b w:val="0"/>
                <w:bCs/>
                <w:color w:val="000000"/>
                <w:kern w:val="0"/>
                <w:sz w:val="28"/>
                <w:szCs w:val="28"/>
                <w:lang w:eastAsia="ja-JP"/>
              </w:rPr>
            </w:pPr>
            <w:r>
              <w:rPr>
                <w:rFonts w:hint="eastAsia" w:ascii="仿宋" w:hAnsi="仿宋" w:eastAsia="仿宋" w:cs="仿宋"/>
                <w:b w:val="0"/>
                <w:bCs/>
                <w:color w:val="000000"/>
                <w:kern w:val="0"/>
                <w:sz w:val="28"/>
                <w:szCs w:val="28"/>
                <w:lang w:eastAsia="ja-JP"/>
              </w:rPr>
              <w:t>但时至今日，这项工作开展进度远低于通知要求，推进慢的原因包括：电网企业缺乏积极性、能源主管部门监管乏力，建设条件限制过多、对建设和运营企业支持不足、财政补贴执行难到位、政策稳定性和可预见性差，造成大家对分布式光伏发电并网、电费结算、补贴发放等问题存在诸多疑问，相关的宣传的工作也没有及时跟进，根本原因是对国家绿色转型和能源转型战略认识不到位。</w:t>
            </w:r>
          </w:p>
          <w:p>
            <w:pPr>
              <w:keepNext w:val="0"/>
              <w:keepLines w:val="0"/>
              <w:pageBreakBefore w:val="0"/>
              <w:kinsoku/>
              <w:wordWrap/>
              <w:overflowPunct/>
              <w:topLinePunct w:val="0"/>
              <w:autoSpaceDE/>
              <w:autoSpaceDN/>
              <w:bidi w:val="0"/>
              <w:adjustRightInd/>
              <w:snapToGrid/>
              <w:spacing w:beforeAutospacing="0" w:afterAutospacing="0"/>
              <w:ind w:firstLine="560" w:firstLineChars="200"/>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 xml:space="preserve">   </w:t>
            </w:r>
          </w:p>
        </w:tc>
      </w:tr>
      <w:tr>
        <w:tblPrEx>
          <w:tblBorders>
            <w:top w:val="none" w:color="auto" w:sz="0" w:space="0"/>
            <w:left w:val="none" w:color="auto" w:sz="0" w:space="0"/>
            <w:bottom w:val="none" w:color="auto" w:sz="0" w:space="0"/>
            <w:right w:val="none" w:color="auto" w:sz="0" w:space="0"/>
            <w:insideH w:val="dashed" w:color="auto" w:sz="8" w:space="0"/>
            <w:insideV w:val="single" w:color="auto" w:sz="12" w:space="0"/>
          </w:tblBorders>
          <w:tblCellMar>
            <w:top w:w="0" w:type="dxa"/>
            <w:left w:w="108" w:type="dxa"/>
            <w:bottom w:w="0" w:type="dxa"/>
            <w:right w:w="108" w:type="dxa"/>
          </w:tblCellMar>
        </w:tblPrEx>
        <w:trPr>
          <w:trHeight w:val="397" w:hRule="atLeast"/>
          <w:jc w:val="center"/>
        </w:trPr>
        <w:tc>
          <w:tcPr>
            <w:tcW w:w="9360" w:type="dxa"/>
            <w:tcBorders>
              <w:top w:val="single" w:color="82181A" w:sz="24" w:space="0"/>
              <w:left w:val="single" w:color="FEFEFE" w:sz="8" w:space="0"/>
              <w:bottom w:val="single" w:color="FEFEFE" w:sz="8" w:space="0"/>
              <w:right w:val="single" w:color="FEFEFE" w:sz="8" w:space="0"/>
            </w:tcBorders>
            <w:shd w:val="clear" w:color="auto" w:fill="FEFEFE"/>
            <w:vAlign w:val="center"/>
          </w:tcPr>
          <w:p>
            <w:pPr>
              <w:keepNext w:val="0"/>
              <w:keepLines w:val="0"/>
              <w:pageBreakBefore w:val="0"/>
              <w:widowControl/>
              <w:kinsoku/>
              <w:wordWrap/>
              <w:overflowPunct/>
              <w:topLinePunct w:val="0"/>
              <w:autoSpaceDE/>
              <w:autoSpaceDN/>
              <w:bidi w:val="0"/>
              <w:adjustRightInd/>
              <w:snapToGrid/>
              <w:spacing w:beforeAutospacing="0" w:afterAutospacing="0"/>
              <w:ind w:firstLine="560" w:firstLineChars="200"/>
              <w:jc w:val="left"/>
              <w:textAlignment w:val="auto"/>
              <w:rPr>
                <w:rFonts w:hint="eastAsia" w:ascii="仿宋" w:hAnsi="仿宋" w:eastAsia="仿宋" w:cs="仿宋"/>
                <w:b w:val="0"/>
                <w:bCs/>
                <w:color w:val="000000"/>
                <w:kern w:val="0"/>
                <w:sz w:val="28"/>
                <w:szCs w:val="28"/>
              </w:rPr>
            </w:pPr>
          </w:p>
          <w:p>
            <w:pPr>
              <w:keepNext w:val="0"/>
              <w:keepLines w:val="0"/>
              <w:pageBreakBefore w:val="0"/>
              <w:widowControl/>
              <w:kinsoku/>
              <w:wordWrap/>
              <w:overflowPunct/>
              <w:topLinePunct w:val="0"/>
              <w:autoSpaceDE/>
              <w:autoSpaceDN/>
              <w:bidi w:val="0"/>
              <w:adjustRightInd/>
              <w:snapToGrid/>
              <w:spacing w:beforeAutospacing="0" w:afterAutospacing="0"/>
              <w:ind w:firstLine="560" w:firstLineChars="200"/>
              <w:jc w:val="left"/>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※意见建议※</w:t>
            </w:r>
          </w:p>
          <w:p>
            <w:pPr>
              <w:keepNext w:val="0"/>
              <w:keepLines w:val="0"/>
              <w:pageBreakBefore w:val="0"/>
              <w:widowControl/>
              <w:kinsoku/>
              <w:wordWrap/>
              <w:overflowPunct/>
              <w:topLinePunct w:val="0"/>
              <w:autoSpaceDE/>
              <w:autoSpaceDN/>
              <w:bidi w:val="0"/>
              <w:adjustRightInd/>
              <w:snapToGrid/>
              <w:spacing w:beforeAutospacing="0" w:afterAutospacing="0"/>
              <w:ind w:firstLine="560" w:firstLineChars="200"/>
              <w:jc w:val="left"/>
              <w:textAlignment w:val="auto"/>
              <w:rPr>
                <w:rFonts w:hint="eastAsia" w:ascii="仿宋" w:hAnsi="仿宋" w:eastAsia="仿宋" w:cs="仿宋"/>
                <w:b w:val="0"/>
                <w:bCs/>
                <w:color w:val="000000"/>
                <w:kern w:val="0"/>
                <w:sz w:val="28"/>
                <w:szCs w:val="28"/>
              </w:rPr>
            </w:pPr>
            <w:bookmarkStart w:id="0" w:name="_GoBack"/>
            <w:bookmarkEnd w:id="0"/>
            <w:r>
              <w:rPr>
                <w:rFonts w:hint="eastAsia" w:ascii="仿宋" w:hAnsi="仿宋" w:eastAsia="仿宋" w:cs="仿宋"/>
                <w:b w:val="0"/>
                <w:bCs/>
                <w:color w:val="000000"/>
                <w:kern w:val="0"/>
                <w:sz w:val="28"/>
                <w:szCs w:val="28"/>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ind w:firstLine="562" w:firstLineChars="200"/>
              <w:jc w:val="left"/>
              <w:textAlignment w:val="auto"/>
              <w:rPr>
                <w:rFonts w:hint="eastAsia" w:ascii="仿宋" w:hAnsi="仿宋" w:eastAsia="仿宋" w:cs="仿宋"/>
                <w:b w:val="0"/>
                <w:bCs/>
                <w:color w:val="000000"/>
                <w:sz w:val="28"/>
                <w:szCs w:val="28"/>
              </w:rPr>
            </w:pPr>
            <w:r>
              <w:rPr>
                <w:rFonts w:hint="eastAsia" w:ascii="仿宋" w:hAnsi="仿宋" w:eastAsia="仿宋" w:cs="仿宋"/>
                <w:b/>
                <w:bCs w:val="0"/>
                <w:color w:val="000000"/>
                <w:sz w:val="28"/>
                <w:szCs w:val="28"/>
              </w:rPr>
              <w:t>1</w:t>
            </w:r>
            <w:r>
              <w:rPr>
                <w:rFonts w:hint="eastAsia" w:ascii="仿宋" w:hAnsi="仿宋" w:eastAsia="仿宋" w:cs="仿宋"/>
                <w:b/>
                <w:bCs w:val="0"/>
                <w:color w:val="000000"/>
                <w:sz w:val="28"/>
                <w:szCs w:val="28"/>
                <w:lang w:eastAsia="zh-CN"/>
              </w:rPr>
              <w:t>、</w:t>
            </w:r>
            <w:r>
              <w:rPr>
                <w:rFonts w:hint="eastAsia" w:ascii="仿宋" w:hAnsi="仿宋" w:eastAsia="仿宋" w:cs="仿宋"/>
                <w:b/>
                <w:bCs w:val="0"/>
                <w:color w:val="000000"/>
                <w:sz w:val="28"/>
                <w:szCs w:val="28"/>
              </w:rPr>
              <w:t>加大政策支持</w:t>
            </w:r>
            <w:r>
              <w:rPr>
                <w:rFonts w:hint="eastAsia" w:ascii="仿宋" w:hAnsi="仿宋" w:eastAsia="仿宋" w:cs="仿宋"/>
                <w:b/>
                <w:bCs w:val="0"/>
                <w:color w:val="000000"/>
                <w:sz w:val="28"/>
                <w:szCs w:val="28"/>
                <w:lang w:eastAsia="zh-CN"/>
              </w:rPr>
              <w:t>。</w:t>
            </w:r>
            <w:r>
              <w:rPr>
                <w:rFonts w:hint="eastAsia" w:ascii="仿宋" w:hAnsi="仿宋" w:eastAsia="仿宋" w:cs="仿宋"/>
                <w:b w:val="0"/>
                <w:bCs/>
                <w:color w:val="000000"/>
                <w:sz w:val="28"/>
                <w:szCs w:val="28"/>
              </w:rPr>
              <w:t>加大对新能源企业，尤其是中小企业的财税支持力度，充分发挥政府各类财政资金的引导作用，促进企业科技创新、产业转型升级，支持一批具有先进技术、示范效应的新能源企业。包括以下</w:t>
            </w:r>
            <w:r>
              <w:rPr>
                <w:rFonts w:hint="eastAsia" w:ascii="仿宋" w:hAnsi="仿宋" w:eastAsia="仿宋" w:cs="仿宋"/>
                <w:b w:val="0"/>
                <w:bCs/>
                <w:color w:val="000000"/>
                <w:sz w:val="28"/>
                <w:szCs w:val="28"/>
                <w:lang w:val="en-US" w:eastAsia="zh-CN"/>
              </w:rPr>
              <w:t>4</w:t>
            </w:r>
            <w:r>
              <w:rPr>
                <w:rFonts w:hint="eastAsia" w:ascii="仿宋" w:hAnsi="仿宋" w:eastAsia="仿宋" w:cs="仿宋"/>
                <w:b w:val="0"/>
                <w:bCs/>
                <w:color w:val="000000"/>
                <w:sz w:val="28"/>
                <w:szCs w:val="28"/>
              </w:rPr>
              <w:t>个方面:</w:t>
            </w:r>
          </w:p>
          <w:p>
            <w:pPr>
              <w:keepNext w:val="0"/>
              <w:keepLines w:val="0"/>
              <w:pageBreakBefore w:val="0"/>
              <w:widowControl/>
              <w:kinsoku/>
              <w:wordWrap/>
              <w:overflowPunct/>
              <w:topLinePunct w:val="0"/>
              <w:autoSpaceDE/>
              <w:autoSpaceDN/>
              <w:bidi w:val="0"/>
              <w:adjustRightInd/>
              <w:snapToGrid/>
              <w:spacing w:beforeAutospacing="0" w:afterAutospacing="0"/>
              <w:ind w:firstLine="560" w:firstLineChars="200"/>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(1)推进体制机制创新:加强政府对新能源产业的引导和扶持,建立健全新能源产业发展的体制机制,推动新能源产业的发展。</w:t>
            </w:r>
          </w:p>
          <w:p>
            <w:pPr>
              <w:keepNext w:val="0"/>
              <w:keepLines w:val="0"/>
              <w:pageBreakBefore w:val="0"/>
              <w:widowControl/>
              <w:kinsoku/>
              <w:wordWrap/>
              <w:overflowPunct/>
              <w:topLinePunct w:val="0"/>
              <w:autoSpaceDE/>
              <w:autoSpaceDN/>
              <w:bidi w:val="0"/>
              <w:adjustRightInd/>
              <w:snapToGrid/>
              <w:spacing w:beforeAutospacing="0" w:afterAutospacing="0"/>
              <w:ind w:firstLine="560" w:firstLineChars="200"/>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(2)加强校企资合作,充分利用闵行教育资源雄厚，推动区内高校与新能源企业开展人才与技术的交流合作，提升产业竞争力；政协发改经信等组织、产业联盟牵头，发挥能源央企政协委员作用，开展中小企业走进能源央企活动，增加客户粘性，拓展市场。</w:t>
            </w:r>
          </w:p>
          <w:p>
            <w:pPr>
              <w:keepNext w:val="0"/>
              <w:keepLines w:val="0"/>
              <w:pageBreakBefore w:val="0"/>
              <w:widowControl/>
              <w:kinsoku/>
              <w:wordWrap/>
              <w:overflowPunct/>
              <w:topLinePunct w:val="0"/>
              <w:autoSpaceDE/>
              <w:autoSpaceDN/>
              <w:bidi w:val="0"/>
              <w:adjustRightInd/>
              <w:snapToGrid/>
              <w:spacing w:beforeAutospacing="0" w:afterAutospacing="0"/>
              <w:ind w:firstLine="560" w:firstLineChars="200"/>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(3)完善政策法规:制定和完善新能源产业发展的相关政策法规,加强对新能源产业的监管和规范,保障新能源产业健康有序发展。</w:t>
            </w:r>
          </w:p>
          <w:p>
            <w:pPr>
              <w:keepNext w:val="0"/>
              <w:keepLines w:val="0"/>
              <w:pageBreakBefore w:val="0"/>
              <w:widowControl/>
              <w:kinsoku/>
              <w:wordWrap/>
              <w:overflowPunct/>
              <w:topLinePunct w:val="0"/>
              <w:autoSpaceDE/>
              <w:autoSpaceDN/>
              <w:bidi w:val="0"/>
              <w:adjustRightInd/>
              <w:snapToGrid/>
              <w:spacing w:beforeAutospacing="0" w:afterAutospacing="0"/>
              <w:ind w:firstLine="560" w:firstLineChars="200"/>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(4)进一步建立支持体系:建立和完善支持新能源产业发展的政策体系,包括财政支持、税收优惠、贷款优惠等,为新能源产业发展提供有力的支持。</w:t>
            </w:r>
          </w:p>
          <w:p>
            <w:pPr>
              <w:keepNext w:val="0"/>
              <w:keepLines w:val="0"/>
              <w:pageBreakBefore w:val="0"/>
              <w:widowControl/>
              <w:kinsoku/>
              <w:wordWrap/>
              <w:overflowPunct/>
              <w:topLinePunct w:val="0"/>
              <w:autoSpaceDE/>
              <w:autoSpaceDN/>
              <w:bidi w:val="0"/>
              <w:adjustRightInd/>
              <w:snapToGrid/>
              <w:spacing w:beforeAutospacing="0" w:afterAutospacing="0"/>
              <w:ind w:firstLine="560" w:firstLineChars="200"/>
              <w:jc w:val="left"/>
              <w:textAlignment w:val="auto"/>
              <w:rPr>
                <w:rFonts w:hint="eastAsia" w:ascii="仿宋" w:hAnsi="仿宋" w:eastAsia="仿宋" w:cs="仿宋"/>
                <w:b w:val="0"/>
                <w:bCs/>
                <w:color w:val="000000"/>
                <w:sz w:val="28"/>
                <w:szCs w:val="28"/>
              </w:rPr>
            </w:pPr>
          </w:p>
          <w:p>
            <w:pPr>
              <w:keepNext w:val="0"/>
              <w:keepLines w:val="0"/>
              <w:pageBreakBefore w:val="0"/>
              <w:widowControl/>
              <w:kinsoku/>
              <w:wordWrap/>
              <w:overflowPunct/>
              <w:topLinePunct w:val="0"/>
              <w:autoSpaceDE/>
              <w:autoSpaceDN/>
              <w:bidi w:val="0"/>
              <w:adjustRightInd/>
              <w:snapToGrid/>
              <w:spacing w:beforeAutospacing="0" w:afterAutospacing="0"/>
              <w:ind w:firstLine="562" w:firstLineChars="200"/>
              <w:jc w:val="left"/>
              <w:textAlignment w:val="auto"/>
              <w:rPr>
                <w:rFonts w:hint="eastAsia" w:ascii="仿宋" w:hAnsi="仿宋" w:eastAsia="仿宋" w:cs="仿宋"/>
                <w:b w:val="0"/>
                <w:bCs/>
                <w:color w:val="000000"/>
                <w:sz w:val="28"/>
                <w:szCs w:val="28"/>
              </w:rPr>
            </w:pPr>
            <w:r>
              <w:rPr>
                <w:rFonts w:hint="eastAsia" w:ascii="仿宋" w:hAnsi="仿宋" w:eastAsia="仿宋" w:cs="仿宋"/>
                <w:b/>
                <w:bCs w:val="0"/>
                <w:color w:val="000000"/>
                <w:sz w:val="28"/>
                <w:szCs w:val="28"/>
              </w:rPr>
              <w:t>2</w:t>
            </w:r>
            <w:r>
              <w:rPr>
                <w:rFonts w:hint="eastAsia" w:ascii="仿宋" w:hAnsi="仿宋" w:eastAsia="仿宋" w:cs="仿宋"/>
                <w:b/>
                <w:bCs w:val="0"/>
                <w:color w:val="000000"/>
                <w:sz w:val="28"/>
                <w:szCs w:val="28"/>
                <w:lang w:eastAsia="zh-CN"/>
              </w:rPr>
              <w:t>、</w:t>
            </w:r>
            <w:r>
              <w:rPr>
                <w:rFonts w:hint="eastAsia" w:ascii="仿宋" w:hAnsi="仿宋" w:eastAsia="仿宋" w:cs="仿宋"/>
                <w:b/>
                <w:bCs w:val="0"/>
                <w:color w:val="000000"/>
                <w:sz w:val="28"/>
                <w:szCs w:val="28"/>
              </w:rPr>
              <w:t>激励企业加强自身建设，强化创新能力，推动创新发展</w:t>
            </w:r>
            <w:r>
              <w:rPr>
                <w:rFonts w:hint="eastAsia" w:ascii="仿宋" w:hAnsi="仿宋" w:eastAsia="仿宋" w:cs="仿宋"/>
                <w:b/>
                <w:bCs w:val="0"/>
                <w:color w:val="000000"/>
                <w:sz w:val="28"/>
                <w:szCs w:val="28"/>
                <w:lang w:eastAsia="zh-CN"/>
              </w:rPr>
              <w:t>。</w:t>
            </w:r>
            <w:r>
              <w:rPr>
                <w:rFonts w:hint="eastAsia" w:ascii="仿宋" w:hAnsi="仿宋" w:eastAsia="仿宋" w:cs="仿宋"/>
                <w:b w:val="0"/>
                <w:bCs/>
                <w:color w:val="000000"/>
                <w:sz w:val="28"/>
                <w:szCs w:val="28"/>
              </w:rPr>
              <w:t>新能源企业自身是创新的主体,通过加强自身建设和强化创新能力,才能更好的推动企业实现可持续发展和提高市场竞争力。产学研相结合的技术支撑体系是一种有效的创新模式,构建以新能源企业为主体、市场为导向、产学研深度融合的创新体系,促进技术创新和市场应用的有机结合,推动科技创新和产业升级。</w:t>
            </w:r>
          </w:p>
          <w:p>
            <w:pPr>
              <w:keepNext w:val="0"/>
              <w:keepLines w:val="0"/>
              <w:pageBreakBefore w:val="0"/>
              <w:widowControl/>
              <w:kinsoku/>
              <w:wordWrap/>
              <w:overflowPunct/>
              <w:topLinePunct w:val="0"/>
              <w:autoSpaceDE/>
              <w:autoSpaceDN/>
              <w:bidi w:val="0"/>
              <w:adjustRightInd/>
              <w:snapToGrid/>
              <w:spacing w:beforeAutospacing="0" w:afterAutospacing="0"/>
              <w:ind w:firstLine="560" w:firstLineChars="200"/>
              <w:jc w:val="left"/>
              <w:textAlignment w:val="auto"/>
              <w:rPr>
                <w:rFonts w:hint="eastAsia" w:ascii="仿宋" w:hAnsi="仿宋" w:eastAsia="仿宋" w:cs="仿宋"/>
                <w:b w:val="0"/>
                <w:bCs/>
                <w:color w:val="000000"/>
                <w:sz w:val="28"/>
                <w:szCs w:val="28"/>
              </w:rPr>
            </w:pPr>
          </w:p>
          <w:p>
            <w:pPr>
              <w:keepNext w:val="0"/>
              <w:keepLines w:val="0"/>
              <w:pageBreakBefore w:val="0"/>
              <w:widowControl/>
              <w:kinsoku/>
              <w:wordWrap/>
              <w:overflowPunct/>
              <w:topLinePunct w:val="0"/>
              <w:autoSpaceDE/>
              <w:autoSpaceDN/>
              <w:bidi w:val="0"/>
              <w:adjustRightInd/>
              <w:snapToGrid/>
              <w:spacing w:beforeAutospacing="0" w:afterAutospacing="0"/>
              <w:ind w:firstLine="562" w:firstLineChars="200"/>
              <w:jc w:val="left"/>
              <w:textAlignment w:val="auto"/>
              <w:rPr>
                <w:rFonts w:hint="eastAsia" w:ascii="仿宋" w:hAnsi="仿宋" w:eastAsia="仿宋" w:cs="仿宋"/>
                <w:b w:val="0"/>
                <w:bCs/>
                <w:color w:val="000000"/>
                <w:sz w:val="28"/>
                <w:szCs w:val="28"/>
              </w:rPr>
            </w:pPr>
            <w:r>
              <w:rPr>
                <w:rFonts w:hint="eastAsia" w:ascii="仿宋" w:hAnsi="仿宋" w:eastAsia="仿宋" w:cs="仿宋"/>
                <w:b/>
                <w:bCs w:val="0"/>
                <w:color w:val="000000"/>
                <w:sz w:val="28"/>
                <w:szCs w:val="28"/>
              </w:rPr>
              <w:t>3</w:t>
            </w:r>
            <w:r>
              <w:rPr>
                <w:rFonts w:hint="eastAsia" w:ascii="仿宋" w:hAnsi="仿宋" w:eastAsia="仿宋" w:cs="仿宋"/>
                <w:b/>
                <w:bCs w:val="0"/>
                <w:color w:val="000000"/>
                <w:sz w:val="28"/>
                <w:szCs w:val="28"/>
                <w:lang w:eastAsia="zh-CN"/>
              </w:rPr>
              <w:t>、</w:t>
            </w:r>
            <w:r>
              <w:rPr>
                <w:rFonts w:hint="eastAsia" w:ascii="仿宋" w:hAnsi="仿宋" w:eastAsia="仿宋" w:cs="仿宋"/>
                <w:b/>
                <w:bCs w:val="0"/>
                <w:color w:val="000000"/>
                <w:sz w:val="28"/>
                <w:szCs w:val="28"/>
              </w:rPr>
              <w:t>加快引进培养人才，形成高端人才和产业人才集聚优势</w:t>
            </w:r>
            <w:r>
              <w:rPr>
                <w:rFonts w:hint="eastAsia" w:ascii="仿宋" w:hAnsi="仿宋" w:eastAsia="仿宋" w:cs="仿宋"/>
                <w:b/>
                <w:bCs w:val="0"/>
                <w:color w:val="000000"/>
                <w:sz w:val="28"/>
                <w:szCs w:val="28"/>
                <w:lang w:eastAsia="zh-CN"/>
              </w:rPr>
              <w:t>。</w:t>
            </w:r>
            <w:r>
              <w:rPr>
                <w:rFonts w:hint="eastAsia" w:ascii="仿宋" w:hAnsi="仿宋" w:eastAsia="仿宋" w:cs="仿宋"/>
                <w:b w:val="0"/>
                <w:bCs/>
                <w:color w:val="000000"/>
                <w:sz w:val="28"/>
                <w:szCs w:val="28"/>
              </w:rPr>
              <w:t>加大引才力度，吸引国内外新能源行业优秀人才来闵行创新创业，对新能源领域引入的国内外行业领军人物和技术团队，加快落实本市人才政策。优先推荐新能源领域的领军人才进入国家“千人计划”，对在新能源领域做出突出贡献的领军人物和优秀人才给予表彰。通过产教融合，制定新能源产业职业教育培养计划，为产业发展培养大批合格的产业工人队伍。</w:t>
            </w:r>
          </w:p>
          <w:p>
            <w:pPr>
              <w:keepNext w:val="0"/>
              <w:keepLines w:val="0"/>
              <w:pageBreakBefore w:val="0"/>
              <w:widowControl/>
              <w:kinsoku/>
              <w:wordWrap/>
              <w:overflowPunct/>
              <w:topLinePunct w:val="0"/>
              <w:autoSpaceDE/>
              <w:autoSpaceDN/>
              <w:bidi w:val="0"/>
              <w:adjustRightInd/>
              <w:snapToGrid/>
              <w:spacing w:beforeAutospacing="0" w:afterAutospacing="0"/>
              <w:ind w:firstLine="560" w:firstLineChars="200"/>
              <w:jc w:val="left"/>
              <w:textAlignment w:val="auto"/>
              <w:rPr>
                <w:rFonts w:hint="eastAsia" w:ascii="仿宋" w:hAnsi="仿宋" w:eastAsia="仿宋" w:cs="仿宋"/>
                <w:b w:val="0"/>
                <w:bCs/>
                <w:color w:val="000000"/>
                <w:sz w:val="28"/>
                <w:szCs w:val="28"/>
              </w:rPr>
            </w:pPr>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ind w:firstLine="562" w:firstLineChars="200"/>
              <w:jc w:val="left"/>
              <w:textAlignment w:val="auto"/>
              <w:rPr>
                <w:rFonts w:hint="eastAsia" w:ascii="仿宋" w:hAnsi="仿宋" w:eastAsia="仿宋" w:cs="仿宋"/>
                <w:b w:val="0"/>
                <w:bCs/>
                <w:color w:val="000000"/>
                <w:sz w:val="28"/>
                <w:szCs w:val="28"/>
              </w:rPr>
            </w:pPr>
            <w:r>
              <w:rPr>
                <w:rFonts w:hint="eastAsia" w:ascii="仿宋" w:hAnsi="仿宋" w:eastAsia="仿宋" w:cs="仿宋"/>
                <w:b/>
                <w:bCs w:val="0"/>
                <w:color w:val="000000"/>
                <w:sz w:val="28"/>
                <w:szCs w:val="28"/>
              </w:rPr>
              <w:t>紧跟产业发展趋势，把握国家宏观政策，引领发展方向</w:t>
            </w:r>
            <w:r>
              <w:rPr>
                <w:rFonts w:hint="eastAsia" w:ascii="仿宋" w:hAnsi="仿宋" w:eastAsia="仿宋" w:cs="仿宋"/>
                <w:b/>
                <w:bCs w:val="0"/>
                <w:color w:val="000000"/>
                <w:sz w:val="28"/>
                <w:szCs w:val="28"/>
                <w:lang w:eastAsia="zh-CN"/>
              </w:rPr>
              <w:t>。</w:t>
            </w:r>
            <w:r>
              <w:rPr>
                <w:rFonts w:hint="eastAsia" w:ascii="仿宋" w:hAnsi="仿宋" w:eastAsia="仿宋" w:cs="仿宋"/>
                <w:b w:val="0"/>
                <w:bCs/>
                <w:color w:val="000000"/>
                <w:sz w:val="28"/>
                <w:szCs w:val="28"/>
              </w:rPr>
              <w:t>2023年1月10日发布的“闵行区碳达峰实施方案”，确定了“十四五”期间的主要目标，即力争新增光伏装机容量19.2万千瓦，到2025年，单位生产总值（GDP）能耗比2020年下降13.5%以上；“十五五”期间，将进一步加大光伏设施建设规模。装备制造产业方面，随着光伏比例提升，未来光伏发展必然进入瓶颈期，应充分发挥闵行区区位、人才优势，平衡引导促进风电、电化学储能、氢能及能源控制、保护、调节系统产业快速发展。</w:t>
            </w:r>
          </w:p>
          <w:p>
            <w:pPr>
              <w:keepNext w:val="0"/>
              <w:keepLines w:val="0"/>
              <w:pageBreakBefore w:val="0"/>
              <w:widowControl/>
              <w:numPr>
                <w:numId w:val="0"/>
              </w:numPr>
              <w:kinsoku/>
              <w:wordWrap/>
              <w:overflowPunct/>
              <w:topLinePunct w:val="0"/>
              <w:autoSpaceDE/>
              <w:autoSpaceDN/>
              <w:bidi w:val="0"/>
              <w:adjustRightInd/>
              <w:snapToGrid/>
              <w:spacing w:beforeAutospacing="0" w:afterAutospacing="0"/>
              <w:ind w:firstLine="560" w:firstLineChars="200"/>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到2030年，单位生产总值能源消耗和二氧化碳排放进一步下降，确保2030年前实现碳达峰。并明确将碳达峰的战略导向和目标要求贯彻于全区经济社会发展的全过程和各方面，新方案的出台为新能源企业的发展注入了信心。</w:t>
            </w:r>
          </w:p>
          <w:p>
            <w:pPr>
              <w:keepNext w:val="0"/>
              <w:keepLines w:val="0"/>
              <w:pageBreakBefore w:val="0"/>
              <w:kinsoku/>
              <w:wordWrap/>
              <w:overflowPunct/>
              <w:topLinePunct w:val="0"/>
              <w:autoSpaceDE/>
              <w:autoSpaceDN/>
              <w:bidi w:val="0"/>
              <w:adjustRightInd/>
              <w:snapToGrid/>
              <w:spacing w:beforeAutospacing="0" w:afterAutospacing="0"/>
              <w:ind w:firstLine="560" w:firstLineChars="200"/>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 xml:space="preserve">   </w:t>
            </w:r>
          </w:p>
        </w:tc>
      </w:tr>
    </w:tbl>
    <w:p>
      <w:pPr>
        <w:widowControl/>
        <w:jc w:val="left"/>
        <w:rPr>
          <w:rFonts w:hint="eastAsia" w:ascii="仿宋" w:hAnsi="仿宋" w:eastAsia="仿宋" w:cs="仿宋"/>
          <w:b w:val="0"/>
          <w:bCs/>
          <w:kern w:val="0"/>
          <w:sz w:val="28"/>
          <w:szCs w:val="28"/>
        </w:rPr>
      </w:pPr>
    </w:p>
    <w:sectPr>
      <w:footerReference r:id="rId3" w:type="default"/>
      <w:pgSz w:w="11906" w:h="16839"/>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4B5C90"/>
    <w:multiLevelType w:val="singleLevel"/>
    <w:tmpl w:val="604B5C90"/>
    <w:lvl w:ilvl="0" w:tentative="0">
      <w:start w:val="1"/>
      <w:numFmt w:val="decimal"/>
      <w:suff w:val="nothing"/>
      <w:lvlText w:val="%1、"/>
      <w:lvlJc w:val="left"/>
    </w:lvl>
  </w:abstractNum>
  <w:abstractNum w:abstractNumId="1">
    <w:nsid w:val="794C7CFD"/>
    <w:multiLevelType w:val="singleLevel"/>
    <w:tmpl w:val="794C7CFD"/>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mODk5NGY4YTlhZGFiYjJkMDVlOGEzOTcxMmVmOGUifQ=="/>
    <w:docVar w:name="KSO_WPS_MARK_KEY" w:val="e08eafa0-2002-4c5f-a646-82e3757ff7f6"/>
  </w:docVars>
  <w:rsids>
    <w:rsidRoot w:val="008E2569"/>
    <w:rsid w:val="00000AFB"/>
    <w:rsid w:val="00105C05"/>
    <w:rsid w:val="00195F7F"/>
    <w:rsid w:val="001965DB"/>
    <w:rsid w:val="00213C11"/>
    <w:rsid w:val="0024698F"/>
    <w:rsid w:val="002D0EB6"/>
    <w:rsid w:val="0033055A"/>
    <w:rsid w:val="00363B8D"/>
    <w:rsid w:val="003B5252"/>
    <w:rsid w:val="004842A7"/>
    <w:rsid w:val="005208F1"/>
    <w:rsid w:val="005373CF"/>
    <w:rsid w:val="00586CFF"/>
    <w:rsid w:val="005D756F"/>
    <w:rsid w:val="006060F2"/>
    <w:rsid w:val="00625444"/>
    <w:rsid w:val="007F70DB"/>
    <w:rsid w:val="00824324"/>
    <w:rsid w:val="008E2569"/>
    <w:rsid w:val="00946F9C"/>
    <w:rsid w:val="00951A58"/>
    <w:rsid w:val="00A05D56"/>
    <w:rsid w:val="00A05DF4"/>
    <w:rsid w:val="00A54A54"/>
    <w:rsid w:val="00B05BB1"/>
    <w:rsid w:val="00B070C8"/>
    <w:rsid w:val="00BF0B1B"/>
    <w:rsid w:val="00C1013F"/>
    <w:rsid w:val="00C57C01"/>
    <w:rsid w:val="00CD6559"/>
    <w:rsid w:val="00CE12A2"/>
    <w:rsid w:val="00CE7858"/>
    <w:rsid w:val="00EC1FEC"/>
    <w:rsid w:val="00EC3316"/>
    <w:rsid w:val="06E35D22"/>
    <w:rsid w:val="0E3A1E4E"/>
    <w:rsid w:val="0FE67D3D"/>
    <w:rsid w:val="15F119E1"/>
    <w:rsid w:val="1AEA6C3D"/>
    <w:rsid w:val="1D276082"/>
    <w:rsid w:val="21AA31D7"/>
    <w:rsid w:val="25CB1ADA"/>
    <w:rsid w:val="35165A28"/>
    <w:rsid w:val="38DA3888"/>
    <w:rsid w:val="41EF0C67"/>
    <w:rsid w:val="452D2AC9"/>
    <w:rsid w:val="49EF2E9B"/>
    <w:rsid w:val="5A930FC3"/>
    <w:rsid w:val="60105750"/>
    <w:rsid w:val="61A3548D"/>
    <w:rsid w:val="62B87331"/>
    <w:rsid w:val="7BA608C0"/>
    <w:rsid w:val="7DF46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Autospacing="1" w:afterAutospacing="1"/>
      <w:jc w:val="left"/>
      <w:outlineLvl w:val="0"/>
    </w:pPr>
    <w:rPr>
      <w:rFonts w:hint="eastAsia" w:ascii="宋体" w:hAnsi="宋体"/>
      <w:b/>
      <w:bCs/>
      <w:kern w:val="44"/>
      <w:sz w:val="48"/>
      <w:szCs w:val="48"/>
    </w:rPr>
  </w:style>
  <w:style w:type="paragraph" w:styleId="3">
    <w:name w:val="heading 2"/>
    <w:basedOn w:val="1"/>
    <w:next w:val="1"/>
    <w:semiHidden/>
    <w:unhideWhenUsed/>
    <w:qFormat/>
    <w:uiPriority w:val="0"/>
    <w:pPr>
      <w:widowControl/>
      <w:spacing w:beforeAutospacing="1" w:afterAutospacing="1"/>
      <w:jc w:val="left"/>
      <w:outlineLvl w:val="1"/>
    </w:pPr>
    <w:rPr>
      <w:rFonts w:hint="eastAsia" w:ascii="宋体" w:hAnsi="宋体"/>
      <w:b/>
      <w:bCs/>
      <w:kern w:val="0"/>
      <w:sz w:val="36"/>
      <w:szCs w:val="36"/>
    </w:rPr>
  </w:style>
  <w:style w:type="paragraph" w:styleId="4">
    <w:name w:val="heading 3"/>
    <w:basedOn w:val="1"/>
    <w:next w:val="1"/>
    <w:semiHidden/>
    <w:unhideWhenUsed/>
    <w:qFormat/>
    <w:uiPriority w:val="0"/>
    <w:pPr>
      <w:widowControl/>
      <w:spacing w:beforeAutospacing="1" w:afterAutospacing="1"/>
      <w:jc w:val="left"/>
      <w:outlineLvl w:val="2"/>
    </w:pPr>
    <w:rPr>
      <w:rFonts w:hint="eastAsia" w:ascii="宋体" w:hAnsi="宋体"/>
      <w:b/>
      <w:bCs/>
      <w:kern w:val="0"/>
      <w:sz w:val="27"/>
      <w:szCs w:val="27"/>
    </w:rPr>
  </w:style>
  <w:style w:type="paragraph" w:styleId="5">
    <w:name w:val="heading 4"/>
    <w:basedOn w:val="1"/>
    <w:next w:val="1"/>
    <w:semiHidden/>
    <w:unhideWhenUsed/>
    <w:qFormat/>
    <w:uiPriority w:val="0"/>
    <w:pPr>
      <w:widowControl/>
      <w:spacing w:beforeAutospacing="1" w:afterAutospacing="1"/>
      <w:jc w:val="left"/>
      <w:outlineLvl w:val="3"/>
    </w:pPr>
    <w:rPr>
      <w:rFonts w:hint="eastAsia" w:ascii="宋体" w:hAnsi="宋体"/>
      <w:b/>
      <w:bCs/>
      <w:kern w:val="0"/>
      <w:sz w:val="24"/>
    </w:rPr>
  </w:style>
  <w:style w:type="paragraph" w:styleId="6">
    <w:name w:val="heading 5"/>
    <w:basedOn w:val="1"/>
    <w:next w:val="1"/>
    <w:semiHidden/>
    <w:unhideWhenUsed/>
    <w:qFormat/>
    <w:uiPriority w:val="0"/>
    <w:pPr>
      <w:widowControl/>
      <w:spacing w:beforeAutospacing="1" w:afterAutospacing="1"/>
      <w:jc w:val="left"/>
      <w:outlineLvl w:val="4"/>
    </w:pPr>
    <w:rPr>
      <w:rFonts w:hint="eastAsia" w:ascii="宋体" w:hAnsi="宋体"/>
      <w:b/>
      <w:bCs/>
      <w:kern w:val="0"/>
      <w:sz w:val="20"/>
      <w:szCs w:val="20"/>
    </w:rPr>
  </w:style>
  <w:style w:type="paragraph" w:styleId="7">
    <w:name w:val="heading 6"/>
    <w:basedOn w:val="1"/>
    <w:next w:val="1"/>
    <w:semiHidden/>
    <w:unhideWhenUsed/>
    <w:qFormat/>
    <w:uiPriority w:val="0"/>
    <w:pPr>
      <w:widowControl/>
      <w:spacing w:beforeAutospacing="1" w:afterAutospacing="1"/>
      <w:jc w:val="left"/>
      <w:outlineLvl w:val="5"/>
    </w:pPr>
    <w:rPr>
      <w:rFonts w:hint="eastAsia" w:ascii="宋体" w:hAnsi="宋体"/>
      <w:b/>
      <w:bCs/>
      <w:kern w:val="0"/>
      <w:sz w:val="15"/>
      <w:szCs w:val="15"/>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footer"/>
    <w:basedOn w:val="1"/>
    <w:link w:val="14"/>
    <w:qFormat/>
    <w:uiPriority w:val="0"/>
    <w:pPr>
      <w:tabs>
        <w:tab w:val="center" w:pos="4153"/>
        <w:tab w:val="right" w:pos="8306"/>
      </w:tabs>
      <w:snapToGrid w:val="0"/>
      <w:jc w:val="left"/>
    </w:pPr>
    <w:rPr>
      <w:sz w:val="18"/>
      <w:szCs w:val="18"/>
    </w:rPr>
  </w:style>
  <w:style w:type="paragraph" w:styleId="9">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link w:val="1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1">
    <w:name w:val="Normal (Web)"/>
    <w:basedOn w:val="1"/>
    <w:qFormat/>
    <w:uiPriority w:val="0"/>
    <w:pPr>
      <w:widowControl/>
      <w:spacing w:beforeAutospacing="1" w:afterAutospacing="1"/>
      <w:jc w:val="left"/>
    </w:pPr>
    <w:rPr>
      <w:rFonts w:ascii="宋体" w:hAnsi="宋体"/>
      <w:kern w:val="0"/>
      <w:sz w:val="24"/>
    </w:rPr>
  </w:style>
  <w:style w:type="character" w:customStyle="1" w:styleId="14">
    <w:name w:val="页脚 Char"/>
    <w:basedOn w:val="13"/>
    <w:link w:val="8"/>
    <w:qFormat/>
    <w:locked/>
    <w:uiPriority w:val="0"/>
    <w:rPr>
      <w:kern w:val="2"/>
      <w:sz w:val="18"/>
      <w:szCs w:val="18"/>
    </w:rPr>
  </w:style>
  <w:style w:type="character" w:customStyle="1" w:styleId="15">
    <w:name w:val="页眉 Char"/>
    <w:basedOn w:val="13"/>
    <w:link w:val="9"/>
    <w:qFormat/>
    <w:locked/>
    <w:uiPriority w:val="0"/>
    <w:rPr>
      <w:kern w:val="2"/>
      <w:sz w:val="18"/>
      <w:szCs w:val="18"/>
    </w:rPr>
  </w:style>
  <w:style w:type="paragraph" w:customStyle="1" w:styleId="16">
    <w:name w:val="普通(网站) Char"/>
    <w:basedOn w:val="1"/>
    <w:hidden/>
    <w:qFormat/>
    <w:uiPriority w:val="0"/>
    <w:pPr>
      <w:widowControl/>
      <w:autoSpaceDE w:val="0"/>
      <w:autoSpaceDN w:val="0"/>
      <w:spacing w:beforeAutospacing="1" w:afterAutospacing="1"/>
      <w:jc w:val="left"/>
    </w:pPr>
    <w:rPr>
      <w:rFonts w:hint="eastAsia" w:ascii="仿宋" w:hAnsi="仿宋" w:eastAsia="仿宋"/>
      <w:kern w:val="0"/>
      <w:sz w:val="24"/>
    </w:rPr>
  </w:style>
  <w:style w:type="character" w:customStyle="1" w:styleId="17">
    <w:name w:val="HTML 预设格式 Char"/>
    <w:basedOn w:val="13"/>
    <w:link w:val="10"/>
    <w:qFormat/>
    <w:uiPriority w:val="99"/>
    <w:rPr>
      <w:rFonts w:ascii="宋体" w:hAnsi="宋体"/>
      <w:sz w:val="24"/>
      <w:szCs w:val="24"/>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106</Words>
  <Characters>608</Characters>
  <Lines>5</Lines>
  <Paragraphs>1</Paragraphs>
  <TotalTime>13</TotalTime>
  <ScaleCrop>false</ScaleCrop>
  <LinksUpToDate>false</LinksUpToDate>
  <CharactersWithSpaces>713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2022-11-03T08:58:00Z</dcterms:created>
  <dc:creator>user</dc:creator>
  <cp:lastModifiedBy>Admin</cp:lastModifiedBy>
  <dcterms:modified xsi:type="dcterms:W3CDTF">2024-01-06T09:52:37Z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632FB1CB4D2C4785BB5DD05BA4612738_13</vt:lpwstr>
  </property>
</Properties>
</file>