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3EF5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附件：</w:t>
      </w:r>
    </w:p>
    <w:p w14:paraId="2C34A58E">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Cs/>
          <w:color w:val="auto"/>
          <w:sz w:val="32"/>
          <w:szCs w:val="32"/>
          <w:highlight w:val="none"/>
          <w:lang w:val="en-US" w:eastAsia="zh-CN"/>
        </w:rPr>
      </w:pPr>
    </w:p>
    <w:p w14:paraId="30AB234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lang w:val="en-US" w:eastAsia="zh-CN"/>
        </w:rPr>
        <w:t>关于优化泛法律服务机构辐射大零号湾区域，提升服务能级水平的代表书面建议</w:t>
      </w:r>
    </w:p>
    <w:p w14:paraId="5F2A18A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Cs/>
          <w:color w:val="auto"/>
          <w:sz w:val="32"/>
          <w:szCs w:val="32"/>
          <w:highlight w:val="none"/>
          <w:lang w:val="en-US" w:eastAsia="zh-CN"/>
        </w:rPr>
      </w:pPr>
      <w:r>
        <w:rPr>
          <w:rFonts w:hint="default" w:ascii="仿宋_GB2312" w:hAnsi="仿宋_GB2312" w:eastAsia="仿宋_GB2312" w:cs="仿宋_GB2312"/>
          <w:bCs/>
          <w:color w:val="auto"/>
          <w:sz w:val="32"/>
          <w:szCs w:val="32"/>
          <w:highlight w:val="none"/>
          <w:lang w:val="en-US" w:eastAsia="zh-CN"/>
        </w:rPr>
        <w:t xml:space="preserve"> </w:t>
      </w:r>
    </w:p>
    <w:p w14:paraId="63C6A03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default" w:ascii="仿宋_GB2312" w:hAnsi="仿宋_GB2312" w:eastAsia="仿宋_GB2312" w:cs="仿宋_GB2312"/>
          <w:bCs/>
          <w:color w:val="auto"/>
          <w:sz w:val="32"/>
          <w:szCs w:val="32"/>
          <w:highlight w:val="none"/>
          <w:lang w:val="en-US" w:eastAsia="zh-CN"/>
        </w:rPr>
        <w:t>在区域经济</w:t>
      </w:r>
      <w:r>
        <w:rPr>
          <w:rFonts w:hint="eastAsia" w:ascii="仿宋_GB2312" w:hAnsi="仿宋_GB2312" w:eastAsia="仿宋_GB2312" w:cs="仿宋_GB2312"/>
          <w:bCs/>
          <w:color w:val="auto"/>
          <w:sz w:val="32"/>
          <w:szCs w:val="32"/>
          <w:highlight w:val="none"/>
          <w:lang w:val="en-US" w:eastAsia="zh-CN"/>
        </w:rPr>
        <w:t>社会</w:t>
      </w:r>
      <w:r>
        <w:rPr>
          <w:rFonts w:hint="default" w:ascii="仿宋_GB2312" w:hAnsi="仿宋_GB2312" w:eastAsia="仿宋_GB2312" w:cs="仿宋_GB2312"/>
          <w:bCs/>
          <w:color w:val="auto"/>
          <w:sz w:val="32"/>
          <w:szCs w:val="32"/>
          <w:highlight w:val="none"/>
          <w:lang w:val="en-US" w:eastAsia="zh-CN"/>
        </w:rPr>
        <w:t>发展与法治建设深度融合的大背景下，</w:t>
      </w:r>
      <w:r>
        <w:rPr>
          <w:rFonts w:hint="eastAsia" w:ascii="仿宋_GB2312" w:hAnsi="仿宋_GB2312" w:eastAsia="仿宋_GB2312" w:cs="仿宋_GB2312"/>
          <w:bCs/>
          <w:color w:val="auto"/>
          <w:sz w:val="32"/>
          <w:szCs w:val="32"/>
          <w:highlight w:val="none"/>
          <w:lang w:val="en-US" w:eastAsia="zh-CN"/>
        </w:rPr>
        <w:t>大</w:t>
      </w:r>
      <w:r>
        <w:rPr>
          <w:rFonts w:hint="default" w:ascii="仿宋_GB2312" w:hAnsi="仿宋_GB2312" w:eastAsia="仿宋_GB2312" w:cs="仿宋_GB2312"/>
          <w:bCs/>
          <w:color w:val="auto"/>
          <w:sz w:val="32"/>
          <w:szCs w:val="32"/>
          <w:highlight w:val="none"/>
          <w:lang w:val="en-US" w:eastAsia="zh-CN"/>
        </w:rPr>
        <w:t>零号湾区域作为极具潜力的发展地带，正处于快速上升的关键时期。然而，当前区域内专业</w:t>
      </w:r>
      <w:r>
        <w:rPr>
          <w:rFonts w:hint="eastAsia" w:ascii="仿宋_GB2312" w:hAnsi="仿宋_GB2312" w:eastAsia="仿宋_GB2312" w:cs="仿宋_GB2312"/>
          <w:bCs/>
          <w:color w:val="auto"/>
          <w:sz w:val="32"/>
          <w:szCs w:val="32"/>
          <w:highlight w:val="none"/>
          <w:lang w:val="en-US" w:eastAsia="zh-CN"/>
        </w:rPr>
        <w:t>泛法律</w:t>
      </w:r>
      <w:r>
        <w:rPr>
          <w:rFonts w:hint="default" w:ascii="仿宋_GB2312" w:hAnsi="仿宋_GB2312" w:eastAsia="仿宋_GB2312" w:cs="仿宋_GB2312"/>
          <w:bCs/>
          <w:color w:val="auto"/>
          <w:sz w:val="32"/>
          <w:szCs w:val="32"/>
          <w:highlight w:val="none"/>
          <w:lang w:val="en-US" w:eastAsia="zh-CN"/>
        </w:rPr>
        <w:t>服务机构的短缺，尤其是律师事务所、专利代理机构和会计师事务所的匮乏，已成为制约区域产业升级、企业创新发展以及法治营商环境优化的瓶颈。</w:t>
      </w:r>
    </w:p>
    <w:p w14:paraId="5353888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default" w:ascii="仿宋_GB2312" w:hAnsi="仿宋_GB2312" w:eastAsia="仿宋_GB2312" w:cs="仿宋_GB2312"/>
          <w:bCs/>
          <w:color w:val="auto"/>
          <w:sz w:val="32"/>
          <w:szCs w:val="32"/>
          <w:highlight w:val="none"/>
          <w:lang w:val="en-US" w:eastAsia="zh-CN"/>
        </w:rPr>
        <w:t>经调研统计，当前</w:t>
      </w:r>
      <w:r>
        <w:rPr>
          <w:rFonts w:hint="eastAsia" w:ascii="仿宋_GB2312" w:hAnsi="仿宋_GB2312" w:eastAsia="仿宋_GB2312" w:cs="仿宋_GB2312"/>
          <w:bCs/>
          <w:color w:val="auto"/>
          <w:sz w:val="32"/>
          <w:szCs w:val="32"/>
          <w:highlight w:val="none"/>
          <w:lang w:val="en-US" w:eastAsia="zh-CN"/>
        </w:rPr>
        <w:t>江川</w:t>
      </w:r>
      <w:r>
        <w:rPr>
          <w:rFonts w:hint="default" w:ascii="仿宋_GB2312" w:hAnsi="仿宋_GB2312" w:eastAsia="仿宋_GB2312" w:cs="仿宋_GB2312"/>
          <w:bCs/>
          <w:color w:val="auto"/>
          <w:sz w:val="32"/>
          <w:szCs w:val="32"/>
          <w:highlight w:val="none"/>
          <w:lang w:val="en-US" w:eastAsia="zh-CN"/>
        </w:rPr>
        <w:t>区域内的专业服务机构数量不容乐观。在律师事务所方面，仅有2家，且规模</w:t>
      </w:r>
      <w:r>
        <w:rPr>
          <w:rFonts w:hint="eastAsia" w:ascii="仿宋_GB2312" w:hAnsi="仿宋_GB2312" w:eastAsia="仿宋_GB2312" w:cs="仿宋_GB2312"/>
          <w:bCs/>
          <w:color w:val="auto"/>
          <w:sz w:val="32"/>
          <w:szCs w:val="32"/>
          <w:highlight w:val="none"/>
          <w:lang w:val="en-US" w:eastAsia="zh-CN"/>
        </w:rPr>
        <w:t>极</w:t>
      </w:r>
      <w:r>
        <w:rPr>
          <w:rFonts w:hint="default" w:ascii="仿宋_GB2312" w:hAnsi="仿宋_GB2312" w:eastAsia="仿宋_GB2312" w:cs="仿宋_GB2312"/>
          <w:bCs/>
          <w:color w:val="auto"/>
          <w:sz w:val="32"/>
          <w:szCs w:val="32"/>
          <w:highlight w:val="none"/>
          <w:lang w:val="en-US" w:eastAsia="zh-CN"/>
        </w:rPr>
        <w:t>小，业务范围相对有限，难以满足区域内众多企业复杂多样的法律服务需求，在处理诸如企业并购、涉外知识产权纠纷</w:t>
      </w:r>
      <w:r>
        <w:rPr>
          <w:rFonts w:hint="eastAsia" w:ascii="仿宋_GB2312" w:hAnsi="仿宋_GB2312" w:eastAsia="仿宋_GB2312" w:cs="仿宋_GB2312"/>
          <w:bCs/>
          <w:color w:val="auto"/>
          <w:sz w:val="32"/>
          <w:szCs w:val="32"/>
          <w:highlight w:val="none"/>
          <w:lang w:val="en-US" w:eastAsia="zh-CN"/>
        </w:rPr>
        <w:t>（最新消息区知识产权协会落户大零号湾）、ESG评价体系</w:t>
      </w:r>
      <w:r>
        <w:rPr>
          <w:rFonts w:hint="default" w:ascii="仿宋_GB2312" w:hAnsi="仿宋_GB2312" w:eastAsia="仿宋_GB2312" w:cs="仿宋_GB2312"/>
          <w:bCs/>
          <w:color w:val="auto"/>
          <w:sz w:val="32"/>
          <w:szCs w:val="32"/>
          <w:highlight w:val="none"/>
          <w:lang w:val="en-US" w:eastAsia="zh-CN"/>
        </w:rPr>
        <w:t>等</w:t>
      </w:r>
      <w:r>
        <w:rPr>
          <w:rFonts w:hint="eastAsia" w:ascii="仿宋_GB2312" w:hAnsi="仿宋_GB2312" w:eastAsia="仿宋_GB2312" w:cs="仿宋_GB2312"/>
          <w:bCs/>
          <w:color w:val="auto"/>
          <w:sz w:val="32"/>
          <w:szCs w:val="32"/>
          <w:highlight w:val="none"/>
          <w:lang w:val="en-US" w:eastAsia="zh-CN"/>
        </w:rPr>
        <w:t>专业度较高的细分领域</w:t>
      </w:r>
      <w:r>
        <w:rPr>
          <w:rFonts w:hint="default" w:ascii="仿宋_GB2312" w:hAnsi="仿宋_GB2312" w:eastAsia="仿宋_GB2312" w:cs="仿宋_GB2312"/>
          <w:bCs/>
          <w:color w:val="auto"/>
          <w:sz w:val="32"/>
          <w:szCs w:val="32"/>
          <w:highlight w:val="none"/>
          <w:lang w:val="en-US" w:eastAsia="zh-CN"/>
        </w:rPr>
        <w:t>时显得力不从心。区域内未有专利代理机构注册，这与</w:t>
      </w:r>
      <w:r>
        <w:rPr>
          <w:rFonts w:hint="eastAsia" w:ascii="仿宋_GB2312" w:hAnsi="仿宋_GB2312" w:eastAsia="仿宋_GB2312" w:cs="仿宋_GB2312"/>
          <w:bCs/>
          <w:color w:val="auto"/>
          <w:sz w:val="32"/>
          <w:szCs w:val="32"/>
          <w:highlight w:val="none"/>
          <w:lang w:val="en-US" w:eastAsia="zh-CN"/>
        </w:rPr>
        <w:t>大</w:t>
      </w:r>
      <w:r>
        <w:rPr>
          <w:rFonts w:hint="default" w:ascii="仿宋_GB2312" w:hAnsi="仿宋_GB2312" w:eastAsia="仿宋_GB2312" w:cs="仿宋_GB2312"/>
          <w:bCs/>
          <w:color w:val="auto"/>
          <w:sz w:val="32"/>
          <w:szCs w:val="32"/>
          <w:highlight w:val="none"/>
          <w:lang w:val="en-US" w:eastAsia="zh-CN"/>
        </w:rPr>
        <w:t>零号湾目前的高速发展严重脱节，制约了区域内企业的创新成果保护与转化效率，许多企业的核心技术在申请专利时缺乏专业指导，导致专利申请的成功率较低，无法有效构建知识产权壁垒。会计师事务所的情况同样亟待改善，目前的机构在应对区域内企业日益增长的财务审计、税务筹划、上市辅导等业务需求时，也呈现出人员紧张、专业能力不足的问题，难以提供高质量、全方位的财务服务。</w:t>
      </w:r>
    </w:p>
    <w:p w14:paraId="4B8B643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default" w:ascii="仿宋_GB2312" w:hAnsi="仿宋_GB2312" w:eastAsia="仿宋_GB2312" w:cs="仿宋_GB2312"/>
          <w:bCs/>
          <w:color w:val="auto"/>
          <w:sz w:val="32"/>
          <w:szCs w:val="32"/>
          <w:highlight w:val="none"/>
          <w:lang w:val="en-US" w:eastAsia="zh-CN"/>
        </w:rPr>
        <w:t>从区域</w:t>
      </w:r>
      <w:r>
        <w:rPr>
          <w:rFonts w:hint="eastAsia" w:ascii="仿宋_GB2312" w:hAnsi="仿宋_GB2312" w:eastAsia="仿宋_GB2312" w:cs="仿宋_GB2312"/>
          <w:bCs/>
          <w:color w:val="auto"/>
          <w:sz w:val="32"/>
          <w:szCs w:val="32"/>
          <w:highlight w:val="none"/>
          <w:lang w:val="en-US" w:eastAsia="zh-CN"/>
        </w:rPr>
        <w:t>法治营商环境</w:t>
      </w:r>
      <w:r>
        <w:rPr>
          <w:rFonts w:hint="default" w:ascii="仿宋_GB2312" w:hAnsi="仿宋_GB2312" w:eastAsia="仿宋_GB2312" w:cs="仿宋_GB2312"/>
          <w:bCs/>
          <w:color w:val="auto"/>
          <w:sz w:val="32"/>
          <w:szCs w:val="32"/>
          <w:highlight w:val="none"/>
          <w:lang w:val="en-US" w:eastAsia="zh-CN"/>
        </w:rPr>
        <w:t>的视角出发，提出以</w:t>
      </w:r>
      <w:r>
        <w:rPr>
          <w:rFonts w:hint="eastAsia" w:ascii="仿宋_GB2312" w:hAnsi="仿宋_GB2312" w:eastAsia="仿宋_GB2312" w:cs="仿宋_GB2312"/>
          <w:bCs/>
          <w:color w:val="auto"/>
          <w:sz w:val="32"/>
          <w:szCs w:val="32"/>
          <w:highlight w:val="none"/>
          <w:lang w:val="en-US" w:eastAsia="zh-CN"/>
        </w:rPr>
        <w:t>下</w:t>
      </w:r>
      <w:r>
        <w:rPr>
          <w:rFonts w:hint="default" w:ascii="仿宋_GB2312" w:hAnsi="仿宋_GB2312" w:eastAsia="仿宋_GB2312" w:cs="仿宋_GB2312"/>
          <w:bCs/>
          <w:color w:val="auto"/>
          <w:sz w:val="32"/>
          <w:szCs w:val="32"/>
          <w:highlight w:val="none"/>
          <w:lang w:val="en-US" w:eastAsia="zh-CN"/>
        </w:rPr>
        <w:t>建议：</w:t>
      </w:r>
    </w:p>
    <w:p w14:paraId="2164814B">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default" w:ascii="仿宋_GB2312" w:hAnsi="仿宋_GB2312" w:eastAsia="仿宋_GB2312" w:cs="仿宋_GB2312"/>
          <w:b/>
          <w:bCs w:val="0"/>
          <w:color w:val="auto"/>
          <w:sz w:val="32"/>
          <w:szCs w:val="32"/>
          <w:highlight w:val="none"/>
          <w:lang w:val="en-US" w:eastAsia="zh-CN"/>
        </w:rPr>
        <w:t>其一，</w:t>
      </w:r>
      <w:r>
        <w:rPr>
          <w:rFonts w:hint="default" w:ascii="仿宋_GB2312" w:hAnsi="仿宋_GB2312" w:eastAsia="仿宋_GB2312" w:cs="仿宋_GB2312"/>
          <w:bCs/>
          <w:color w:val="auto"/>
          <w:sz w:val="32"/>
          <w:szCs w:val="32"/>
          <w:highlight w:val="none"/>
          <w:lang w:val="en-US" w:eastAsia="zh-CN"/>
        </w:rPr>
        <w:t>着力优化律师事务所同城分所的</w:t>
      </w:r>
      <w:r>
        <w:rPr>
          <w:rFonts w:hint="eastAsia" w:ascii="仿宋_GB2312" w:hAnsi="仿宋_GB2312" w:eastAsia="仿宋_GB2312" w:cs="仿宋_GB2312"/>
          <w:bCs/>
          <w:color w:val="auto"/>
          <w:sz w:val="32"/>
          <w:szCs w:val="32"/>
          <w:highlight w:val="none"/>
          <w:lang w:val="en-US" w:eastAsia="zh-CN"/>
        </w:rPr>
        <w:t>制度安排</w:t>
      </w:r>
      <w:r>
        <w:rPr>
          <w:rFonts w:hint="default" w:ascii="仿宋_GB2312" w:hAnsi="仿宋_GB2312" w:eastAsia="仿宋_GB2312" w:cs="仿宋_GB2312"/>
          <w:bCs/>
          <w:color w:val="auto"/>
          <w:sz w:val="32"/>
          <w:szCs w:val="32"/>
          <w:highlight w:val="none"/>
          <w:lang w:val="en-US" w:eastAsia="zh-CN"/>
        </w:rPr>
        <w:t>。通过制定专门的</w:t>
      </w:r>
      <w:r>
        <w:rPr>
          <w:rFonts w:hint="eastAsia" w:ascii="仿宋_GB2312" w:hAnsi="仿宋_GB2312" w:eastAsia="仿宋_GB2312" w:cs="仿宋_GB2312"/>
          <w:bCs/>
          <w:color w:val="auto"/>
          <w:sz w:val="32"/>
          <w:szCs w:val="32"/>
          <w:highlight w:val="none"/>
          <w:lang w:val="en-US" w:eastAsia="zh-CN"/>
        </w:rPr>
        <w:t>营商</w:t>
      </w:r>
      <w:r>
        <w:rPr>
          <w:rFonts w:hint="default" w:ascii="仿宋_GB2312" w:hAnsi="仿宋_GB2312" w:eastAsia="仿宋_GB2312" w:cs="仿宋_GB2312"/>
          <w:bCs/>
          <w:color w:val="auto"/>
          <w:sz w:val="32"/>
          <w:szCs w:val="32"/>
          <w:highlight w:val="none"/>
          <w:lang w:val="en-US" w:eastAsia="zh-CN"/>
        </w:rPr>
        <w:t>优惠政策，包括提供一定期限的办公场地租金减免、</w:t>
      </w:r>
      <w:r>
        <w:rPr>
          <w:rFonts w:hint="eastAsia" w:ascii="仿宋_GB2312" w:hAnsi="仿宋_GB2312" w:eastAsia="仿宋_GB2312" w:cs="仿宋_GB2312"/>
          <w:bCs/>
          <w:color w:val="auto"/>
          <w:sz w:val="32"/>
          <w:szCs w:val="32"/>
          <w:highlight w:val="none"/>
          <w:lang w:val="en-US" w:eastAsia="zh-CN"/>
        </w:rPr>
        <w:t>企业扶持专项</w:t>
      </w:r>
      <w:r>
        <w:rPr>
          <w:rFonts w:hint="default" w:ascii="仿宋_GB2312" w:hAnsi="仿宋_GB2312" w:eastAsia="仿宋_GB2312" w:cs="仿宋_GB2312"/>
          <w:bCs/>
          <w:color w:val="auto"/>
          <w:sz w:val="32"/>
          <w:szCs w:val="32"/>
          <w:highlight w:val="none"/>
          <w:lang w:val="en-US" w:eastAsia="zh-CN"/>
        </w:rPr>
        <w:t>、简化行政审批流程等“组合拳”措施，吸引律师事务所开设同城分所，快速充实区域的法律服务力量。这些分所将能够为区域内企业提供高质量的法律咨询、诉讼代理、合同审查、合规审查等一系列专业法律服务，为企业的日常运营和战略决策筑牢法律根基，降低企业经营中的法律风险，提升区域整体的法治保障水平，增强区域对各类企业的吸引力。</w:t>
      </w:r>
    </w:p>
    <w:p w14:paraId="1E47F29A">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default" w:ascii="仿宋_GB2312" w:hAnsi="仿宋_GB2312" w:eastAsia="仿宋_GB2312" w:cs="仿宋_GB2312"/>
          <w:b/>
          <w:bCs w:val="0"/>
          <w:color w:val="auto"/>
          <w:sz w:val="32"/>
          <w:szCs w:val="32"/>
          <w:highlight w:val="none"/>
          <w:lang w:val="en-US" w:eastAsia="zh-CN"/>
        </w:rPr>
        <w:t>其二，</w:t>
      </w:r>
      <w:r>
        <w:rPr>
          <w:rFonts w:hint="default" w:ascii="仿宋_GB2312" w:hAnsi="仿宋_GB2312" w:eastAsia="仿宋_GB2312" w:cs="仿宋_GB2312"/>
          <w:bCs/>
          <w:color w:val="auto"/>
          <w:sz w:val="32"/>
          <w:szCs w:val="32"/>
          <w:highlight w:val="none"/>
          <w:lang w:val="en-US" w:eastAsia="zh-CN"/>
        </w:rPr>
        <w:t>全方位扶持新设专业服务机构落地生根。对于新设立的专业服务机构，在办公场地方面，提供定制化的租赁方案和优质的办公设施配套</w:t>
      </w:r>
      <w:r>
        <w:rPr>
          <w:rFonts w:hint="eastAsia" w:ascii="仿宋_GB2312" w:hAnsi="仿宋_GB2312" w:eastAsia="仿宋_GB2312" w:cs="仿宋_GB2312"/>
          <w:bCs/>
          <w:color w:val="auto"/>
          <w:sz w:val="32"/>
          <w:szCs w:val="32"/>
          <w:highlight w:val="none"/>
          <w:lang w:val="en-US" w:eastAsia="zh-CN"/>
        </w:rPr>
        <w:t>。</w:t>
      </w:r>
      <w:r>
        <w:rPr>
          <w:rFonts w:hint="default" w:ascii="仿宋_GB2312" w:hAnsi="仿宋_GB2312" w:eastAsia="仿宋_GB2312" w:cs="仿宋_GB2312"/>
          <w:bCs/>
          <w:color w:val="auto"/>
          <w:sz w:val="32"/>
          <w:szCs w:val="32"/>
          <w:highlight w:val="none"/>
          <w:lang w:val="en-US" w:eastAsia="zh-CN"/>
        </w:rPr>
        <w:t>在人才引进方面，设立人才</w:t>
      </w:r>
      <w:r>
        <w:rPr>
          <w:rFonts w:hint="eastAsia" w:ascii="仿宋_GB2312" w:hAnsi="仿宋_GB2312" w:eastAsia="仿宋_GB2312" w:cs="仿宋_GB2312"/>
          <w:bCs/>
          <w:color w:val="auto"/>
          <w:sz w:val="32"/>
          <w:szCs w:val="32"/>
          <w:highlight w:val="none"/>
          <w:lang w:val="en-US" w:eastAsia="zh-CN"/>
        </w:rPr>
        <w:t>专项资金</w:t>
      </w:r>
      <w:r>
        <w:rPr>
          <w:rFonts w:hint="default" w:ascii="仿宋_GB2312" w:hAnsi="仿宋_GB2312" w:eastAsia="仿宋_GB2312" w:cs="仿宋_GB2312"/>
          <w:bCs/>
          <w:color w:val="auto"/>
          <w:sz w:val="32"/>
          <w:szCs w:val="32"/>
          <w:highlight w:val="none"/>
          <w:lang w:val="en-US" w:eastAsia="zh-CN"/>
        </w:rPr>
        <w:t>，给予人才公寓、落户便利等政策倾斜，同时积极协调解决人才子女入学入托等教育资源分配问题，确保人才能够安心投身于区域的专业服务事业。通过打造具有吸引力的人才生态环境，汇聚一批高素质、经验丰富的专业服务人才，构建起涵盖专利申请、商标注册、财务审计、税务筹划、资产评估等多元领域的专业服务体系，满足区域内不同企业的多样化需求，助力企业在创新发展的道路上轻装上阵，为区域产业的高端化、集群化发展提供有力支撑。</w:t>
      </w:r>
    </w:p>
    <w:p w14:paraId="2030BC25">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default" w:ascii="仿宋_GB2312" w:hAnsi="仿宋_GB2312" w:eastAsia="仿宋_GB2312" w:cs="仿宋_GB2312"/>
          <w:b/>
          <w:bCs w:val="0"/>
          <w:color w:val="auto"/>
          <w:sz w:val="32"/>
          <w:szCs w:val="32"/>
          <w:highlight w:val="none"/>
          <w:lang w:val="en-US" w:eastAsia="zh-CN"/>
        </w:rPr>
        <w:t>其三，</w:t>
      </w:r>
      <w:r>
        <w:rPr>
          <w:rFonts w:hint="default" w:ascii="仿宋_GB2312" w:hAnsi="仿宋_GB2312" w:eastAsia="仿宋_GB2312" w:cs="仿宋_GB2312"/>
          <w:bCs/>
          <w:color w:val="auto"/>
          <w:sz w:val="32"/>
          <w:szCs w:val="32"/>
          <w:highlight w:val="none"/>
          <w:lang w:val="en-US" w:eastAsia="zh-CN"/>
        </w:rPr>
        <w:t>积极引导本地服务采购促进产业循环。出台相关政策引导区域内企事业单位优先采购本地专业服务，构建区域内产业循环生态。这不仅能够为本地专业服务机构提供稳定的业务渠道，促进其快速成长壮大，还能够使专业服务机构更加深入了解本地企业的实际需求和行业特点，提供更加贴合企业发展的定制化、精细化服务，进一步提升服务质量和效率，形成区域内产业协同发展的良性互动格局，推动区域经济的内循环发展，提升区域经济的韧性和活力。</w:t>
      </w:r>
    </w:p>
    <w:p w14:paraId="6D045106">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其四，</w:t>
      </w:r>
      <w:r>
        <w:rPr>
          <w:rFonts w:hint="eastAsia" w:ascii="仿宋_GB2312" w:hAnsi="仿宋_GB2312" w:eastAsia="仿宋_GB2312" w:cs="仿宋_GB2312"/>
          <w:bCs/>
          <w:color w:val="auto"/>
          <w:sz w:val="32"/>
          <w:szCs w:val="32"/>
          <w:highlight w:val="none"/>
          <w:lang w:val="en-US" w:eastAsia="zh-CN"/>
        </w:rPr>
        <w:t>建议加强部门之间的协同，真正实现涉企政策系统集成、一站式平台、企业服务包、全产业链专业服务体系、全生命周期管理和科创载体及配套设施建设等。</w:t>
      </w:r>
    </w:p>
    <w:p w14:paraId="7A98F3D8">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其五，</w:t>
      </w:r>
      <w:r>
        <w:rPr>
          <w:rFonts w:hint="eastAsia" w:ascii="仿宋_GB2312" w:hAnsi="仿宋_GB2312" w:eastAsia="仿宋_GB2312" w:cs="仿宋_GB2312"/>
          <w:bCs/>
          <w:color w:val="auto"/>
          <w:sz w:val="32"/>
          <w:szCs w:val="32"/>
          <w:highlight w:val="none"/>
          <w:lang w:val="en-US" w:eastAsia="zh-CN"/>
        </w:rPr>
        <w:t>建议泛法律服务业等专业服务业加快向大零号湾区域集聚。2025年1月6日，市政府</w:t>
      </w:r>
      <w:bookmarkStart w:id="0" w:name="_GoBack"/>
      <w:bookmarkEnd w:id="0"/>
      <w:r>
        <w:rPr>
          <w:rFonts w:hint="eastAsia" w:ascii="仿宋_GB2312" w:hAnsi="仿宋_GB2312" w:eastAsia="仿宋_GB2312" w:cs="仿宋_GB2312"/>
          <w:bCs/>
          <w:color w:val="auto"/>
          <w:sz w:val="32"/>
          <w:szCs w:val="32"/>
          <w:highlight w:val="none"/>
          <w:lang w:val="en-US" w:eastAsia="zh-CN"/>
        </w:rPr>
        <w:t>常务会议审议通过了大零号湾专项规划（2025-2035），对未来十年大零号湾区域的发展进行了顶层设计和高规格谋划，相关部门应当及早尽早介入并适时制定相应配套措施。</w:t>
      </w:r>
    </w:p>
    <w:p w14:paraId="790316A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pPr>
      <w:r>
        <w:rPr>
          <w:rFonts w:hint="eastAsia" w:ascii="仿宋_GB2312" w:hAnsi="仿宋_GB2312" w:eastAsia="仿宋_GB2312" w:cs="仿宋_GB2312"/>
          <w:bCs/>
          <w:color w:val="auto"/>
          <w:sz w:val="32"/>
          <w:szCs w:val="32"/>
          <w:highlight w:val="none"/>
          <w:lang w:val="en-US" w:eastAsia="zh-CN"/>
        </w:rPr>
        <w:t>总而言之，优化</w:t>
      </w:r>
      <w:r>
        <w:rPr>
          <w:rFonts w:hint="default" w:ascii="仿宋_GB2312" w:hAnsi="仿宋_GB2312" w:eastAsia="仿宋_GB2312" w:cs="仿宋_GB2312"/>
          <w:bCs/>
          <w:color w:val="auto"/>
          <w:sz w:val="32"/>
          <w:szCs w:val="32"/>
          <w:highlight w:val="none"/>
          <w:lang w:val="en-US" w:eastAsia="zh-CN"/>
        </w:rPr>
        <w:t>专业</w:t>
      </w:r>
      <w:r>
        <w:rPr>
          <w:rFonts w:hint="eastAsia" w:ascii="仿宋_GB2312" w:hAnsi="仿宋_GB2312" w:eastAsia="仿宋_GB2312" w:cs="仿宋_GB2312"/>
          <w:bCs/>
          <w:color w:val="auto"/>
          <w:sz w:val="32"/>
          <w:szCs w:val="32"/>
          <w:highlight w:val="none"/>
          <w:lang w:val="en-US" w:eastAsia="zh-CN"/>
        </w:rPr>
        <w:t>泛法律</w:t>
      </w:r>
      <w:r>
        <w:rPr>
          <w:rFonts w:hint="default" w:ascii="仿宋_GB2312" w:hAnsi="仿宋_GB2312" w:eastAsia="仿宋_GB2312" w:cs="仿宋_GB2312"/>
          <w:bCs/>
          <w:color w:val="auto"/>
          <w:sz w:val="32"/>
          <w:szCs w:val="32"/>
          <w:highlight w:val="none"/>
          <w:lang w:val="en-US" w:eastAsia="zh-CN"/>
        </w:rPr>
        <w:t>服务机构</w:t>
      </w:r>
      <w:r>
        <w:rPr>
          <w:rFonts w:hint="eastAsia" w:ascii="仿宋_GB2312" w:hAnsi="仿宋_GB2312" w:eastAsia="仿宋_GB2312" w:cs="仿宋_GB2312"/>
          <w:bCs/>
          <w:color w:val="auto"/>
          <w:sz w:val="32"/>
          <w:szCs w:val="32"/>
          <w:highlight w:val="none"/>
          <w:lang w:val="en-US" w:eastAsia="zh-CN"/>
        </w:rPr>
        <w:t>辐射大</w:t>
      </w:r>
      <w:r>
        <w:rPr>
          <w:rFonts w:hint="default" w:ascii="仿宋_GB2312" w:hAnsi="仿宋_GB2312" w:eastAsia="仿宋_GB2312" w:cs="仿宋_GB2312"/>
          <w:bCs/>
          <w:color w:val="auto"/>
          <w:sz w:val="32"/>
          <w:szCs w:val="32"/>
          <w:highlight w:val="none"/>
          <w:lang w:val="en-US" w:eastAsia="zh-CN"/>
        </w:rPr>
        <w:t>零号湾区域</w:t>
      </w:r>
      <w:r>
        <w:rPr>
          <w:rFonts w:hint="eastAsia" w:ascii="仿宋_GB2312" w:hAnsi="仿宋_GB2312" w:eastAsia="仿宋_GB2312" w:cs="仿宋_GB2312"/>
          <w:bCs/>
          <w:color w:val="auto"/>
          <w:sz w:val="32"/>
          <w:szCs w:val="32"/>
          <w:highlight w:val="none"/>
          <w:lang w:val="en-US" w:eastAsia="zh-CN"/>
        </w:rPr>
        <w:t>、提升服务能级水平、持续放大中央法务区溢出效应，</w:t>
      </w:r>
      <w:r>
        <w:rPr>
          <w:rFonts w:hint="default" w:ascii="仿宋_GB2312" w:hAnsi="仿宋_GB2312" w:eastAsia="仿宋_GB2312" w:cs="仿宋_GB2312"/>
          <w:bCs/>
          <w:color w:val="auto"/>
          <w:sz w:val="32"/>
          <w:szCs w:val="32"/>
          <w:highlight w:val="none"/>
          <w:lang w:val="en-US" w:eastAsia="zh-CN"/>
        </w:rPr>
        <w:t>对于</w:t>
      </w:r>
      <w:r>
        <w:rPr>
          <w:rFonts w:hint="eastAsia" w:ascii="仿宋_GB2312" w:hAnsi="仿宋_GB2312" w:eastAsia="仿宋_GB2312" w:cs="仿宋_GB2312"/>
          <w:bCs/>
          <w:color w:val="auto"/>
          <w:sz w:val="32"/>
          <w:szCs w:val="32"/>
          <w:highlight w:val="none"/>
          <w:lang w:val="en-US" w:eastAsia="zh-CN"/>
        </w:rPr>
        <w:t>贯彻区委“一南一北”战略、打造“三科之城”和</w:t>
      </w:r>
      <w:r>
        <w:rPr>
          <w:rFonts w:hint="default" w:ascii="仿宋_GB2312" w:hAnsi="仿宋_GB2312" w:eastAsia="仿宋_GB2312" w:cs="仿宋_GB2312"/>
          <w:bCs/>
          <w:color w:val="auto"/>
          <w:sz w:val="32"/>
          <w:szCs w:val="32"/>
          <w:highlight w:val="none"/>
          <w:lang w:val="en-US" w:eastAsia="zh-CN"/>
        </w:rPr>
        <w:t>区域</w:t>
      </w:r>
      <w:r>
        <w:rPr>
          <w:rFonts w:hint="eastAsia" w:ascii="仿宋_GB2312" w:hAnsi="仿宋_GB2312" w:eastAsia="仿宋_GB2312" w:cs="仿宋_GB2312"/>
          <w:bCs/>
          <w:color w:val="auto"/>
          <w:sz w:val="32"/>
          <w:szCs w:val="32"/>
          <w:highlight w:val="none"/>
          <w:lang w:val="en-US" w:eastAsia="zh-CN"/>
        </w:rPr>
        <w:t>法治营商环境</w:t>
      </w:r>
      <w:r>
        <w:rPr>
          <w:rFonts w:hint="default" w:ascii="仿宋_GB2312" w:hAnsi="仿宋_GB2312" w:eastAsia="仿宋_GB2312" w:cs="仿宋_GB2312"/>
          <w:bCs/>
          <w:color w:val="auto"/>
          <w:sz w:val="32"/>
          <w:szCs w:val="32"/>
          <w:highlight w:val="none"/>
          <w:lang w:val="en-US" w:eastAsia="zh-CN"/>
        </w:rPr>
        <w:t>工作而言具有</w:t>
      </w:r>
      <w:r>
        <w:rPr>
          <w:rFonts w:hint="eastAsia" w:ascii="仿宋_GB2312" w:hAnsi="仿宋_GB2312" w:eastAsia="仿宋_GB2312" w:cs="仿宋_GB2312"/>
          <w:bCs/>
          <w:color w:val="auto"/>
          <w:sz w:val="32"/>
          <w:szCs w:val="32"/>
          <w:highlight w:val="none"/>
          <w:lang w:val="en-US" w:eastAsia="zh-CN"/>
        </w:rPr>
        <w:t>重要</w:t>
      </w:r>
      <w:r>
        <w:rPr>
          <w:rFonts w:hint="default" w:ascii="仿宋_GB2312" w:hAnsi="仿宋_GB2312" w:eastAsia="仿宋_GB2312" w:cs="仿宋_GB2312"/>
          <w:bCs/>
          <w:color w:val="auto"/>
          <w:sz w:val="32"/>
          <w:szCs w:val="32"/>
          <w:highlight w:val="none"/>
          <w:lang w:val="en-US" w:eastAsia="zh-CN"/>
        </w:rPr>
        <w:t>意义。一方面，完备的专业服务体系是区域投资环境的重要加分项，能够显著提升区域的品牌形象和市场竞争力，吸引更多优质企业、</w:t>
      </w:r>
      <w:r>
        <w:rPr>
          <w:rFonts w:hint="eastAsia" w:ascii="仿宋_GB2312" w:hAnsi="仿宋_GB2312" w:eastAsia="仿宋_GB2312" w:cs="仿宋_GB2312"/>
          <w:bCs/>
          <w:color w:val="auto"/>
          <w:sz w:val="32"/>
          <w:szCs w:val="32"/>
          <w:highlight w:val="none"/>
          <w:lang w:val="en-US" w:eastAsia="zh-CN"/>
        </w:rPr>
        <w:t>前沿</w:t>
      </w:r>
      <w:r>
        <w:rPr>
          <w:rFonts w:hint="default" w:ascii="仿宋_GB2312" w:hAnsi="仿宋_GB2312" w:eastAsia="仿宋_GB2312" w:cs="仿宋_GB2312"/>
          <w:bCs/>
          <w:color w:val="auto"/>
          <w:sz w:val="32"/>
          <w:szCs w:val="32"/>
          <w:highlight w:val="none"/>
          <w:lang w:val="en-US" w:eastAsia="zh-CN"/>
        </w:rPr>
        <w:t>项目和创新人才纷至沓来，为区域</w:t>
      </w:r>
      <w:r>
        <w:rPr>
          <w:rFonts w:hint="eastAsia" w:ascii="仿宋_GB2312" w:hAnsi="仿宋_GB2312" w:eastAsia="仿宋_GB2312" w:cs="仿宋_GB2312"/>
          <w:bCs/>
          <w:color w:val="auto"/>
          <w:sz w:val="32"/>
          <w:szCs w:val="32"/>
          <w:highlight w:val="none"/>
          <w:lang w:val="en-US" w:eastAsia="zh-CN"/>
        </w:rPr>
        <w:t>营商环境</w:t>
      </w:r>
      <w:r>
        <w:rPr>
          <w:rFonts w:hint="default" w:ascii="仿宋_GB2312" w:hAnsi="仿宋_GB2312" w:eastAsia="仿宋_GB2312" w:cs="仿宋_GB2312"/>
          <w:bCs/>
          <w:color w:val="auto"/>
          <w:sz w:val="32"/>
          <w:szCs w:val="32"/>
          <w:highlight w:val="none"/>
          <w:lang w:val="en-US" w:eastAsia="zh-CN"/>
        </w:rPr>
        <w:t>工作注入强大的动力和吸引力，助力区域在激烈的区域竞争中脱颖而出，抢占产业发展的制高点。另一方面，专业服务机构的聚集能够有效整合区域内的各类资源，形成产业集聚效应和创新生态群落，促进知识、技术、资本等要素的高效流动和优化配置，激发区域经济的内生增长动力，为区域的长期稳定繁荣发展奠定坚实的产业基础和法治基础，推动区域朝着高质量、可持续的方向大步迈进，打造成为具有全国影响力的产业创新高地和法治营商示范</w:t>
      </w:r>
      <w:r>
        <w:rPr>
          <w:rFonts w:hint="eastAsia" w:ascii="仿宋_GB2312" w:hAnsi="仿宋_GB2312" w:eastAsia="仿宋_GB2312" w:cs="仿宋_GB2312"/>
          <w:bCs/>
          <w:color w:val="auto"/>
          <w:sz w:val="32"/>
          <w:szCs w:val="32"/>
          <w:highlight w:val="none"/>
          <w:lang w:val="en-US" w:eastAsia="zh-CN"/>
        </w:rPr>
        <w:t>区域</w:t>
      </w:r>
      <w:r>
        <w:rPr>
          <w:rFonts w:hint="default" w:ascii="仿宋_GB2312" w:hAnsi="仿宋_GB2312" w:eastAsia="仿宋_GB2312" w:cs="仿宋_GB2312"/>
          <w:bCs/>
          <w:color w:val="auto"/>
          <w:sz w:val="32"/>
          <w:szCs w:val="32"/>
          <w:highlight w:val="none"/>
          <w:lang w:val="en-US" w:eastAsia="zh-CN"/>
        </w:rPr>
        <w:t>。</w:t>
      </w:r>
    </w:p>
    <w:sectPr>
      <w:footerReference r:id="rId3" w:type="default"/>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1610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AECD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EAECD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655A7"/>
    <w:rsid w:val="03DE6F2B"/>
    <w:rsid w:val="043E3B7F"/>
    <w:rsid w:val="50C655A7"/>
    <w:rsid w:val="585545C4"/>
    <w:rsid w:val="5E4272E0"/>
    <w:rsid w:val="664A4135"/>
    <w:rsid w:val="6A0363FA"/>
    <w:rsid w:val="6E9B2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1667</Words>
  <Characters>1669</Characters>
  <Lines>0</Lines>
  <Paragraphs>0</Paragraphs>
  <TotalTime>14</TotalTime>
  <ScaleCrop>false</ScaleCrop>
  <LinksUpToDate>false</LinksUpToDate>
  <CharactersWithSpaces>1670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2024-12-20T01:54:00Z</dcterms:created>
  <dc:creator>姚文懿</dc:creator>
  <cp:lastModifiedBy>姚文懿</cp:lastModifiedBy>
  <dcterms:modified xsi:type="dcterms:W3CDTF">2025-01-09T02:47:04Z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BCF9492BEFED4CF3BC05D15E6714DA36_11</vt:lpwstr>
  </property>
  <property fmtid="{D5CDD505-2E9C-101B-9397-08002B2CF9AE}" pid="4" name="KSOTemplateDocerSaveRecord">
    <vt:lpwstr>eyJoZGlkIjoiZDNhYzA1YWRmOGFiY2RiZjQ4MTkwNzAyZDE5ODg5OWYiLCJ1c2VySWQiOiI5NjkzOTY2MTMifQ==</vt:lpwstr>
  </property>
</Properties>
</file>