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9060" w14:textId="488E2884" w:rsidR="00C30B25" w:rsidRDefault="00F16CE4" w:rsidP="00DF0C3D">
      <w:pPr>
        <w:spacing w:line="360" w:lineRule="auto"/>
        <w:jc w:val="center"/>
        <w:rPr>
          <w:rFonts w:ascii="仿宋" w:eastAsia="仿宋" w:hAnsi="仿宋"/>
          <w:b/>
          <w:bCs/>
          <w:sz w:val="36"/>
          <w:szCs w:val="36"/>
        </w:rPr>
      </w:pPr>
      <w:r w:rsidRPr="00F16CE4">
        <w:rPr>
          <w:rFonts w:ascii="仿宋" w:eastAsia="仿宋" w:hAnsi="仿宋" w:hint="eastAsia"/>
          <w:b/>
          <w:bCs/>
          <w:sz w:val="36"/>
          <w:szCs w:val="36"/>
        </w:rPr>
        <w:t>关于</w:t>
      </w:r>
      <w:r w:rsidR="00CA2BD8">
        <w:rPr>
          <w:rFonts w:ascii="仿宋" w:eastAsia="仿宋" w:hAnsi="仿宋" w:hint="eastAsia"/>
          <w:b/>
          <w:bCs/>
          <w:sz w:val="36"/>
          <w:szCs w:val="36"/>
        </w:rPr>
        <w:t>加快</w:t>
      </w:r>
      <w:r w:rsidRPr="00F16CE4">
        <w:rPr>
          <w:rFonts w:ascii="仿宋" w:eastAsia="仿宋" w:hAnsi="仿宋" w:hint="eastAsia"/>
          <w:b/>
          <w:bCs/>
          <w:sz w:val="36"/>
          <w:szCs w:val="36"/>
        </w:rPr>
        <w:t>闵行区</w:t>
      </w:r>
      <w:r w:rsidR="00CA2BD8">
        <w:rPr>
          <w:rFonts w:ascii="仿宋" w:eastAsia="仿宋" w:hAnsi="仿宋" w:hint="eastAsia"/>
          <w:b/>
          <w:bCs/>
          <w:sz w:val="36"/>
          <w:szCs w:val="36"/>
        </w:rPr>
        <w:t>中部单元郊野公园建设探索经济下行条件下郊野公园建设、运营与管理的</w:t>
      </w:r>
      <w:r w:rsidRPr="00F16CE4">
        <w:rPr>
          <w:rFonts w:ascii="仿宋" w:eastAsia="仿宋" w:hAnsi="仿宋" w:hint="eastAsia"/>
          <w:b/>
          <w:bCs/>
          <w:sz w:val="36"/>
          <w:szCs w:val="36"/>
        </w:rPr>
        <w:t>建议</w:t>
      </w:r>
    </w:p>
    <w:p w14:paraId="56355096" w14:textId="77777777" w:rsidR="000F4565" w:rsidRPr="000F4565" w:rsidRDefault="000F4565" w:rsidP="000F4565">
      <w:pPr>
        <w:spacing w:line="400" w:lineRule="exact"/>
        <w:jc w:val="center"/>
        <w:rPr>
          <w:rFonts w:ascii="仿宋" w:eastAsia="仿宋" w:hAnsi="仿宋"/>
          <w:b/>
          <w:bCs/>
          <w:sz w:val="36"/>
          <w:szCs w:val="36"/>
        </w:rPr>
      </w:pPr>
    </w:p>
    <w:p w14:paraId="7CFEA49F" w14:textId="25E08DEE" w:rsidR="0025513A" w:rsidRPr="0025513A" w:rsidRDefault="0025513A" w:rsidP="005631DB">
      <w:pPr>
        <w:spacing w:line="560" w:lineRule="exact"/>
        <w:ind w:firstLine="420"/>
        <w:jc w:val="left"/>
        <w:rPr>
          <w:rFonts w:ascii="黑体" w:eastAsia="黑体" w:hAnsi="黑体"/>
          <w:sz w:val="30"/>
          <w:szCs w:val="30"/>
        </w:rPr>
      </w:pPr>
      <w:r w:rsidRPr="0025513A">
        <w:rPr>
          <w:rFonts w:ascii="黑体" w:eastAsia="黑体" w:hAnsi="黑体" w:hint="eastAsia"/>
          <w:sz w:val="30"/>
          <w:szCs w:val="30"/>
        </w:rPr>
        <w:t>一、</w:t>
      </w:r>
      <w:r w:rsidR="00AB5160">
        <w:rPr>
          <w:rFonts w:ascii="黑体" w:eastAsia="黑体" w:hAnsi="黑体" w:hint="eastAsia"/>
          <w:sz w:val="30"/>
          <w:szCs w:val="30"/>
        </w:rPr>
        <w:t>背景</w:t>
      </w:r>
    </w:p>
    <w:p w14:paraId="621D2EF5" w14:textId="675DC1FE" w:rsidR="00A4350A" w:rsidRDefault="00A4350A" w:rsidP="005631DB">
      <w:pPr>
        <w:spacing w:line="560" w:lineRule="exact"/>
        <w:ind w:firstLine="420"/>
        <w:rPr>
          <w:rFonts w:ascii="仿宋" w:eastAsia="仿宋" w:hAnsi="仿宋"/>
          <w:sz w:val="28"/>
          <w:szCs w:val="28"/>
        </w:rPr>
      </w:pPr>
      <w:r w:rsidRPr="00A4350A">
        <w:rPr>
          <w:rFonts w:ascii="仿宋" w:eastAsia="仿宋" w:hAnsi="仿宋" w:hint="eastAsia"/>
          <w:sz w:val="28"/>
          <w:szCs w:val="28"/>
        </w:rPr>
        <w:t>2019年中央经济工作会议首次正式提出“城市更新”，2021年3月首次写入当年政府工作报告和“十四五”规划文件，将其上升至国</w:t>
      </w:r>
      <w:proofErr w:type="gramStart"/>
      <w:r w:rsidRPr="00A4350A">
        <w:rPr>
          <w:rFonts w:ascii="仿宋" w:eastAsia="仿宋" w:hAnsi="仿宋" w:hint="eastAsia"/>
          <w:sz w:val="28"/>
          <w:szCs w:val="28"/>
        </w:rPr>
        <w:t>家战略</w:t>
      </w:r>
      <w:proofErr w:type="gramEnd"/>
      <w:r w:rsidRPr="00A4350A">
        <w:rPr>
          <w:rFonts w:ascii="仿宋" w:eastAsia="仿宋" w:hAnsi="仿宋" w:hint="eastAsia"/>
          <w:sz w:val="28"/>
          <w:szCs w:val="28"/>
        </w:rPr>
        <w:t>层面并正式全面展开推进。</w:t>
      </w:r>
      <w:r>
        <w:rPr>
          <w:rFonts w:ascii="仿宋" w:eastAsia="仿宋" w:hAnsi="仿宋" w:hint="eastAsia"/>
          <w:sz w:val="28"/>
          <w:szCs w:val="28"/>
        </w:rPr>
        <w:t>在城市发展由增量化转向存量更新阶段，以往通过做大蛋糕的方式提升城市品质已然不能满足以精细化为主，以经营城市为理念的未来城市发展的需求。而以财政投入为主的城市公园建设也将面临新的挑战。</w:t>
      </w:r>
    </w:p>
    <w:p w14:paraId="0B2831C2" w14:textId="5858FEB3" w:rsidR="00770628" w:rsidRDefault="00F86668" w:rsidP="005631DB">
      <w:pPr>
        <w:spacing w:line="560" w:lineRule="exact"/>
        <w:ind w:firstLine="420"/>
        <w:rPr>
          <w:rFonts w:ascii="仿宋" w:eastAsia="仿宋" w:hAnsi="仿宋"/>
          <w:sz w:val="28"/>
          <w:szCs w:val="28"/>
        </w:rPr>
      </w:pPr>
      <w:r>
        <w:rPr>
          <w:rFonts w:ascii="仿宋" w:eastAsia="仿宋" w:hAnsi="仿宋" w:hint="eastAsia"/>
          <w:sz w:val="28"/>
          <w:szCs w:val="28"/>
        </w:rPr>
        <w:t>截止到2</w:t>
      </w:r>
      <w:r>
        <w:rPr>
          <w:rFonts w:ascii="仿宋" w:eastAsia="仿宋" w:hAnsi="仿宋"/>
          <w:sz w:val="28"/>
          <w:szCs w:val="28"/>
        </w:rPr>
        <w:t>023</w:t>
      </w:r>
      <w:r>
        <w:rPr>
          <w:rFonts w:ascii="仿宋" w:eastAsia="仿宋" w:hAnsi="仿宋" w:hint="eastAsia"/>
          <w:sz w:val="28"/>
          <w:szCs w:val="28"/>
        </w:rPr>
        <w:t>年底，</w:t>
      </w:r>
      <w:r w:rsidR="004A0114">
        <w:rPr>
          <w:rFonts w:ascii="仿宋" w:eastAsia="仿宋" w:hAnsi="仿宋" w:hint="eastAsia"/>
          <w:sz w:val="28"/>
          <w:szCs w:val="28"/>
        </w:rPr>
        <w:t>闵行区</w:t>
      </w:r>
      <w:r w:rsidR="004A0114" w:rsidRPr="004A0114">
        <w:rPr>
          <w:rFonts w:ascii="仿宋" w:eastAsia="仿宋" w:hAnsi="仿宋" w:hint="eastAsia"/>
          <w:sz w:val="28"/>
          <w:szCs w:val="28"/>
        </w:rPr>
        <w:t>已累计建成浦江郊野公园、闵行文化公园等199座公园，森林覆盖率达19%，人均公园绿地面积达到11.35平方米，位居全市前列</w:t>
      </w:r>
      <w:r w:rsidR="004A0114">
        <w:rPr>
          <w:rFonts w:ascii="仿宋" w:eastAsia="仿宋" w:hAnsi="仿宋" w:hint="eastAsia"/>
          <w:sz w:val="28"/>
          <w:szCs w:val="28"/>
        </w:rPr>
        <w:t>。前湾公园、未来之舟公园、闵行科创公园、大零号湾体育公园、航天主题公园等公园正在如火如荼的开工建设。</w:t>
      </w:r>
      <w:r w:rsidR="00770628">
        <w:rPr>
          <w:rFonts w:ascii="仿宋" w:eastAsia="仿宋" w:hAnsi="仿宋" w:hint="eastAsia"/>
          <w:sz w:val="28"/>
          <w:szCs w:val="28"/>
        </w:rPr>
        <w:t>但从城市开发与运营角度，城镇化增量放缓，财政陷入资金难题。以往的“挖个大湖、建个公园、提高地价、滚动开发”的模式已经显得捉襟见肘。而人民群众对于美好生活的向往，对于高品质绿化的需求又日益增长。这一矛盾已然成为城市管理者当前面临的棘手问题。</w:t>
      </w:r>
    </w:p>
    <w:p w14:paraId="249B0808" w14:textId="6E4B53CB" w:rsidR="00770628" w:rsidRDefault="00770628" w:rsidP="005631DB">
      <w:pPr>
        <w:spacing w:line="560" w:lineRule="exact"/>
        <w:ind w:firstLine="420"/>
        <w:rPr>
          <w:rFonts w:ascii="仿宋" w:eastAsia="仿宋" w:hAnsi="仿宋"/>
          <w:sz w:val="28"/>
          <w:szCs w:val="28"/>
        </w:rPr>
      </w:pPr>
      <w:r>
        <w:rPr>
          <w:rFonts w:ascii="仿宋" w:eastAsia="仿宋" w:hAnsi="仿宋" w:hint="eastAsia"/>
          <w:sz w:val="28"/>
          <w:szCs w:val="28"/>
        </w:rPr>
        <w:t>闵行区中部单元郊野公园位于闵行区梅陇镇，根据</w:t>
      </w:r>
      <w:r w:rsidR="000A272E">
        <w:rPr>
          <w:rFonts w:ascii="仿宋" w:eastAsia="仿宋" w:hAnsi="仿宋" w:hint="eastAsia"/>
          <w:sz w:val="28"/>
          <w:szCs w:val="28"/>
        </w:rPr>
        <w:t>《</w:t>
      </w:r>
      <w:r w:rsidR="000A272E" w:rsidRPr="000A272E">
        <w:rPr>
          <w:rFonts w:ascii="仿宋" w:eastAsia="仿宋" w:hAnsi="仿宋" w:hint="eastAsia"/>
          <w:sz w:val="28"/>
          <w:szCs w:val="28"/>
        </w:rPr>
        <w:t>上海市闵行主城片区中部板块单元规划（含重点公共基础设施专项规划）</w:t>
      </w:r>
      <w:r w:rsidR="000A272E">
        <w:rPr>
          <w:rFonts w:ascii="仿宋" w:eastAsia="仿宋" w:hAnsi="仿宋" w:hint="eastAsia"/>
          <w:sz w:val="28"/>
          <w:szCs w:val="28"/>
        </w:rPr>
        <w:t>》（沪府规划</w:t>
      </w:r>
      <w:r w:rsidR="000A272E">
        <w:rPr>
          <w:rFonts w:ascii="仿宋" w:eastAsia="仿宋" w:hAnsi="仿宋"/>
          <w:sz w:val="28"/>
          <w:szCs w:val="28"/>
        </w:rPr>
        <w:t>[2023]32</w:t>
      </w:r>
      <w:r w:rsidR="000A272E">
        <w:rPr>
          <w:rFonts w:ascii="仿宋" w:eastAsia="仿宋" w:hAnsi="仿宋" w:hint="eastAsia"/>
          <w:sz w:val="28"/>
          <w:szCs w:val="28"/>
        </w:rPr>
        <w:t>号），郊野公园北至六</w:t>
      </w:r>
      <w:proofErr w:type="gramStart"/>
      <w:r w:rsidR="000A272E">
        <w:rPr>
          <w:rFonts w:ascii="仿宋" w:eastAsia="仿宋" w:hAnsi="仿宋" w:hint="eastAsia"/>
          <w:sz w:val="28"/>
          <w:szCs w:val="28"/>
        </w:rPr>
        <w:t>磊</w:t>
      </w:r>
      <w:proofErr w:type="gramEnd"/>
      <w:r w:rsidR="000A272E">
        <w:rPr>
          <w:rFonts w:ascii="仿宋" w:eastAsia="仿宋" w:hAnsi="仿宋" w:hint="eastAsia"/>
          <w:sz w:val="28"/>
          <w:szCs w:val="28"/>
        </w:rPr>
        <w:t>塘，南至梅陇镇镇界，西至旺梅南路，东至虹梅南路，郊野公园总用地规模1</w:t>
      </w:r>
      <w:r w:rsidR="000A272E">
        <w:rPr>
          <w:rFonts w:ascii="仿宋" w:eastAsia="仿宋" w:hAnsi="仿宋"/>
          <w:sz w:val="28"/>
          <w:szCs w:val="28"/>
        </w:rPr>
        <w:t>.65</w:t>
      </w:r>
      <w:r w:rsidR="000A272E">
        <w:rPr>
          <w:rFonts w:ascii="仿宋" w:eastAsia="仿宋" w:hAnsi="仿宋" w:hint="eastAsia"/>
          <w:sz w:val="28"/>
          <w:szCs w:val="28"/>
        </w:rPr>
        <w:t>平方公里，为闵行主城区唯一的郊野公园，也是</w:t>
      </w:r>
      <w:r w:rsidR="00F86668">
        <w:rPr>
          <w:rFonts w:ascii="仿宋" w:eastAsia="仿宋" w:hAnsi="仿宋" w:hint="eastAsia"/>
          <w:sz w:val="28"/>
          <w:szCs w:val="28"/>
        </w:rPr>
        <w:t>上海</w:t>
      </w:r>
      <w:r w:rsidR="000A272E">
        <w:rPr>
          <w:rFonts w:ascii="仿宋" w:eastAsia="仿宋" w:hAnsi="仿宋" w:hint="eastAsia"/>
          <w:sz w:val="28"/>
          <w:szCs w:val="28"/>
        </w:rPr>
        <w:t>主城区距离黄浦江最近的郊野公园</w:t>
      </w:r>
      <w:r w:rsidR="00F86668">
        <w:rPr>
          <w:rFonts w:ascii="仿宋" w:eastAsia="仿宋" w:hAnsi="仿宋" w:hint="eastAsia"/>
          <w:sz w:val="28"/>
          <w:szCs w:val="28"/>
        </w:rPr>
        <w:t>，</w:t>
      </w:r>
      <w:r w:rsidR="000A272E">
        <w:rPr>
          <w:rFonts w:ascii="仿宋" w:eastAsia="仿宋" w:hAnsi="仿宋" w:hint="eastAsia"/>
          <w:sz w:val="28"/>
          <w:szCs w:val="28"/>
        </w:rPr>
        <w:t>其未来实施意义巨大，本文希望通过对此公园的建设设想，探索</w:t>
      </w:r>
      <w:r w:rsidR="000A272E">
        <w:rPr>
          <w:rFonts w:ascii="仿宋" w:eastAsia="仿宋" w:hAnsi="仿宋" w:hint="eastAsia"/>
          <w:sz w:val="28"/>
          <w:szCs w:val="28"/>
        </w:rPr>
        <w:lastRenderedPageBreak/>
        <w:t>一条</w:t>
      </w:r>
      <w:r w:rsidR="000A272E" w:rsidRPr="000A272E">
        <w:rPr>
          <w:rFonts w:ascii="仿宋" w:eastAsia="仿宋" w:hAnsi="仿宋" w:hint="eastAsia"/>
          <w:sz w:val="28"/>
          <w:szCs w:val="28"/>
        </w:rPr>
        <w:t>经济下行条件下郊野公园建设、运营与管理</w:t>
      </w:r>
      <w:r w:rsidR="000A272E">
        <w:rPr>
          <w:rFonts w:ascii="仿宋" w:eastAsia="仿宋" w:hAnsi="仿宋" w:hint="eastAsia"/>
          <w:sz w:val="28"/>
          <w:szCs w:val="28"/>
        </w:rPr>
        <w:t>的新方法。</w:t>
      </w:r>
    </w:p>
    <w:p w14:paraId="0769C91B" w14:textId="7B2BB9AD" w:rsidR="00E9529D" w:rsidRDefault="0025513A" w:rsidP="005631DB">
      <w:pPr>
        <w:spacing w:line="560" w:lineRule="exact"/>
        <w:ind w:firstLine="420"/>
        <w:jc w:val="left"/>
        <w:rPr>
          <w:rFonts w:ascii="黑体" w:eastAsia="黑体" w:hAnsi="黑体"/>
          <w:sz w:val="30"/>
          <w:szCs w:val="30"/>
        </w:rPr>
      </w:pPr>
      <w:r w:rsidRPr="0025513A">
        <w:rPr>
          <w:rFonts w:ascii="黑体" w:eastAsia="黑体" w:hAnsi="黑体" w:hint="eastAsia"/>
          <w:sz w:val="30"/>
          <w:szCs w:val="30"/>
        </w:rPr>
        <w:t>二</w:t>
      </w:r>
      <w:r w:rsidR="00B823FD">
        <w:rPr>
          <w:rFonts w:ascii="黑体" w:eastAsia="黑体" w:hAnsi="黑体" w:hint="eastAsia"/>
          <w:sz w:val="30"/>
          <w:szCs w:val="30"/>
        </w:rPr>
        <w:t>、</w:t>
      </w:r>
      <w:r w:rsidR="00AB5160">
        <w:rPr>
          <w:rFonts w:ascii="黑体" w:eastAsia="黑体" w:hAnsi="黑体" w:hint="eastAsia"/>
          <w:sz w:val="30"/>
          <w:szCs w:val="30"/>
        </w:rPr>
        <w:t>问题分析</w:t>
      </w:r>
    </w:p>
    <w:p w14:paraId="7BC1A263" w14:textId="608BE546" w:rsidR="00056EA0" w:rsidRPr="00C81AD9" w:rsidRDefault="0092118B" w:rsidP="005631DB">
      <w:pPr>
        <w:spacing w:line="560" w:lineRule="exact"/>
        <w:ind w:firstLine="420"/>
        <w:rPr>
          <w:rFonts w:ascii="仿宋" w:eastAsia="仿宋" w:hAnsi="仿宋"/>
          <w:b/>
          <w:bCs/>
          <w:sz w:val="28"/>
          <w:szCs w:val="28"/>
        </w:rPr>
      </w:pPr>
      <w:r w:rsidRPr="00C81AD9">
        <w:rPr>
          <w:rFonts w:ascii="仿宋" w:eastAsia="仿宋" w:hAnsi="仿宋" w:hint="eastAsia"/>
          <w:b/>
          <w:bCs/>
          <w:sz w:val="28"/>
          <w:szCs w:val="28"/>
        </w:rPr>
        <w:t>1、城市公园</w:t>
      </w:r>
      <w:r w:rsidR="00102692">
        <w:rPr>
          <w:rFonts w:ascii="仿宋" w:eastAsia="仿宋" w:hAnsi="仿宋" w:hint="eastAsia"/>
          <w:b/>
          <w:bCs/>
          <w:sz w:val="28"/>
          <w:szCs w:val="28"/>
        </w:rPr>
        <w:t>绿地</w:t>
      </w:r>
      <w:r w:rsidRPr="00C81AD9">
        <w:rPr>
          <w:rFonts w:ascii="仿宋" w:eastAsia="仿宋" w:hAnsi="仿宋" w:hint="eastAsia"/>
          <w:b/>
          <w:bCs/>
          <w:sz w:val="28"/>
          <w:szCs w:val="28"/>
        </w:rPr>
        <w:t>总量持续增大，管理养护资金加剧财政负担</w:t>
      </w:r>
    </w:p>
    <w:p w14:paraId="59F6D62C" w14:textId="5368B9A4" w:rsidR="00CC6CAD" w:rsidRDefault="00102692" w:rsidP="005631DB">
      <w:pPr>
        <w:spacing w:line="560" w:lineRule="exact"/>
        <w:ind w:firstLine="420"/>
        <w:rPr>
          <w:rFonts w:ascii="仿宋" w:eastAsia="仿宋" w:hAnsi="仿宋"/>
          <w:sz w:val="28"/>
          <w:szCs w:val="28"/>
        </w:rPr>
      </w:pPr>
      <w:r>
        <w:rPr>
          <w:rFonts w:ascii="仿宋" w:eastAsia="仿宋" w:hAnsi="仿宋" w:hint="eastAsia"/>
          <w:sz w:val="28"/>
          <w:szCs w:val="28"/>
        </w:rPr>
        <w:t>年初</w:t>
      </w:r>
      <w:r w:rsidR="00F86668">
        <w:rPr>
          <w:rFonts w:ascii="仿宋" w:eastAsia="仿宋" w:hAnsi="仿宋" w:hint="eastAsia"/>
          <w:sz w:val="28"/>
          <w:szCs w:val="28"/>
        </w:rPr>
        <w:t>，</w:t>
      </w:r>
      <w:r>
        <w:rPr>
          <w:rFonts w:ascii="仿宋" w:eastAsia="仿宋" w:hAnsi="仿宋" w:hint="eastAsia"/>
          <w:sz w:val="28"/>
          <w:szCs w:val="28"/>
        </w:rPr>
        <w:t>一则成都市花费3</w:t>
      </w:r>
      <w:r>
        <w:rPr>
          <w:rFonts w:ascii="仿宋" w:eastAsia="仿宋" w:hAnsi="仿宋"/>
          <w:sz w:val="28"/>
          <w:szCs w:val="28"/>
        </w:rPr>
        <w:t>41</w:t>
      </w:r>
      <w:r>
        <w:rPr>
          <w:rFonts w:ascii="仿宋" w:eastAsia="仿宋" w:hAnsi="仿宋" w:hint="eastAsia"/>
          <w:sz w:val="28"/>
          <w:szCs w:val="28"/>
        </w:rPr>
        <w:t>亿建成绿道改回农田的新闻一时成为社会热点</w:t>
      </w:r>
      <w:r w:rsidR="00D025EE">
        <w:rPr>
          <w:rFonts w:ascii="仿宋" w:eastAsia="仿宋" w:hAnsi="仿宋" w:hint="eastAsia"/>
          <w:sz w:val="28"/>
          <w:szCs w:val="28"/>
        </w:rPr>
        <w:t>。</w:t>
      </w:r>
      <w:r w:rsidR="001F41FA">
        <w:rPr>
          <w:rFonts w:ascii="仿宋" w:eastAsia="仿宋" w:hAnsi="仿宋" w:hint="eastAsia"/>
          <w:sz w:val="28"/>
          <w:szCs w:val="28"/>
        </w:rPr>
        <w:t>通过研究</w:t>
      </w:r>
      <w:r w:rsidRPr="00102692">
        <w:rPr>
          <w:rFonts w:ascii="仿宋" w:eastAsia="仿宋" w:hAnsi="仿宋"/>
          <w:sz w:val="28"/>
          <w:szCs w:val="28"/>
        </w:rPr>
        <w:t>《关于成都市2021年财政预算执行情况和2022年财政预算草案的报告》</w:t>
      </w:r>
      <w:r>
        <w:rPr>
          <w:rFonts w:ascii="仿宋" w:eastAsia="仿宋" w:hAnsi="仿宋" w:hint="eastAsia"/>
          <w:sz w:val="28"/>
          <w:szCs w:val="28"/>
        </w:rPr>
        <w:t>发现，</w:t>
      </w:r>
      <w:r w:rsidR="00CC6CAD" w:rsidRPr="00CC6CAD">
        <w:rPr>
          <w:rFonts w:ascii="仿宋" w:eastAsia="仿宋" w:hAnsi="仿宋"/>
          <w:sz w:val="28"/>
          <w:szCs w:val="28"/>
        </w:rPr>
        <w:t>2022年</w:t>
      </w:r>
      <w:r w:rsidR="00E062B7">
        <w:rPr>
          <w:rFonts w:ascii="仿宋" w:eastAsia="仿宋" w:hAnsi="仿宋" w:hint="eastAsia"/>
          <w:sz w:val="28"/>
          <w:szCs w:val="28"/>
        </w:rPr>
        <w:t>成都</w:t>
      </w:r>
      <w:r w:rsidR="00CC6CAD" w:rsidRPr="00CC6CAD">
        <w:rPr>
          <w:rFonts w:ascii="仿宋" w:eastAsia="仿宋" w:hAnsi="仿宋"/>
          <w:sz w:val="28"/>
          <w:szCs w:val="28"/>
        </w:rPr>
        <w:t>市一般公共预算收入预期1789.5亿元</w:t>
      </w:r>
      <w:r w:rsidR="00CC6CAD">
        <w:rPr>
          <w:rFonts w:ascii="仿宋" w:eastAsia="仿宋" w:hAnsi="仿宋" w:hint="eastAsia"/>
          <w:sz w:val="28"/>
          <w:szCs w:val="28"/>
        </w:rPr>
        <w:t>，</w:t>
      </w:r>
      <w:r w:rsidR="00CC6CAD" w:rsidRPr="00CC6CAD">
        <w:rPr>
          <w:rFonts w:ascii="仿宋" w:eastAsia="仿宋" w:hAnsi="仿宋"/>
          <w:sz w:val="28"/>
          <w:szCs w:val="28"/>
        </w:rPr>
        <w:t>全市一般公共预算支出2357.6亿元。</w:t>
      </w:r>
      <w:r w:rsidR="00CC6CAD">
        <w:rPr>
          <w:rFonts w:ascii="仿宋" w:eastAsia="仿宋" w:hAnsi="仿宋" w:hint="eastAsia"/>
          <w:sz w:val="28"/>
          <w:szCs w:val="28"/>
        </w:rPr>
        <w:t>其中</w:t>
      </w:r>
      <w:r w:rsidR="00CC6CAD" w:rsidRPr="00CC6CAD">
        <w:rPr>
          <w:rFonts w:ascii="仿宋" w:eastAsia="仿宋" w:hAnsi="仿宋"/>
          <w:sz w:val="28"/>
          <w:szCs w:val="28"/>
        </w:rPr>
        <w:t>市级财政科技支出达99.4亿元，公园城市建设市级财政投入440.2亿元</w:t>
      </w:r>
      <w:r w:rsidR="00CC6CAD" w:rsidRPr="00CC6CAD">
        <w:rPr>
          <w:rFonts w:ascii="仿宋" w:eastAsia="仿宋" w:hAnsi="仿宋" w:hint="eastAsia"/>
          <w:sz w:val="28"/>
          <w:szCs w:val="28"/>
        </w:rPr>
        <w:t>。</w:t>
      </w:r>
      <w:r w:rsidR="00CC6CAD">
        <w:rPr>
          <w:rFonts w:ascii="仿宋" w:eastAsia="仿宋" w:hAnsi="仿宋" w:hint="eastAsia"/>
          <w:sz w:val="28"/>
          <w:szCs w:val="28"/>
        </w:rPr>
        <w:t>是科技投入的4倍多，占财政支出的六分之一。</w:t>
      </w:r>
    </w:p>
    <w:p w14:paraId="1221B3EF" w14:textId="7E363E19" w:rsidR="00CC6CAD" w:rsidRDefault="00CC6CAD" w:rsidP="005631DB">
      <w:pPr>
        <w:spacing w:line="560" w:lineRule="exact"/>
        <w:ind w:firstLine="420"/>
        <w:rPr>
          <w:rFonts w:ascii="仿宋" w:eastAsia="仿宋" w:hAnsi="仿宋"/>
          <w:sz w:val="28"/>
          <w:szCs w:val="28"/>
        </w:rPr>
      </w:pPr>
      <w:r>
        <w:rPr>
          <w:rFonts w:ascii="仿宋" w:eastAsia="仿宋" w:hAnsi="仿宋" w:hint="eastAsia"/>
          <w:sz w:val="28"/>
          <w:szCs w:val="28"/>
        </w:rPr>
        <w:t>回观我区，2</w:t>
      </w:r>
      <w:r>
        <w:rPr>
          <w:rFonts w:ascii="仿宋" w:eastAsia="仿宋" w:hAnsi="仿宋"/>
          <w:sz w:val="28"/>
          <w:szCs w:val="28"/>
        </w:rPr>
        <w:t>022</w:t>
      </w:r>
      <w:r>
        <w:rPr>
          <w:rFonts w:ascii="仿宋" w:eastAsia="仿宋" w:hAnsi="仿宋" w:hint="eastAsia"/>
          <w:sz w:val="28"/>
          <w:szCs w:val="28"/>
        </w:rPr>
        <w:t>年我区常驻人口约2</w:t>
      </w:r>
      <w:r>
        <w:rPr>
          <w:rFonts w:ascii="仿宋" w:eastAsia="仿宋" w:hAnsi="仿宋"/>
          <w:sz w:val="28"/>
          <w:szCs w:val="28"/>
        </w:rPr>
        <w:t>68.9</w:t>
      </w:r>
      <w:r>
        <w:rPr>
          <w:rFonts w:ascii="仿宋" w:eastAsia="仿宋" w:hAnsi="仿宋" w:hint="eastAsia"/>
          <w:sz w:val="28"/>
          <w:szCs w:val="28"/>
        </w:rPr>
        <w:t>万人，按照最新的人均公园绿地1</w:t>
      </w:r>
      <w:r>
        <w:rPr>
          <w:rFonts w:ascii="仿宋" w:eastAsia="仿宋" w:hAnsi="仿宋"/>
          <w:sz w:val="28"/>
          <w:szCs w:val="28"/>
        </w:rPr>
        <w:t>1.35</w:t>
      </w:r>
      <w:r>
        <w:rPr>
          <w:rFonts w:ascii="仿宋" w:eastAsia="仿宋" w:hAnsi="仿宋" w:hint="eastAsia"/>
          <w:sz w:val="28"/>
          <w:szCs w:val="28"/>
        </w:rPr>
        <w:t>平米计算，我区约有近</w:t>
      </w:r>
      <w:r w:rsidR="001E4530">
        <w:rPr>
          <w:rFonts w:ascii="仿宋" w:eastAsia="仿宋" w:hAnsi="仿宋" w:hint="eastAsia"/>
          <w:sz w:val="28"/>
          <w:szCs w:val="28"/>
        </w:rPr>
        <w:t>3</w:t>
      </w:r>
      <w:r w:rsidR="001E4530">
        <w:rPr>
          <w:rFonts w:ascii="仿宋" w:eastAsia="仿宋" w:hAnsi="仿宋"/>
          <w:sz w:val="28"/>
          <w:szCs w:val="28"/>
        </w:rPr>
        <w:t>050</w:t>
      </w:r>
      <w:r w:rsidR="001E4530">
        <w:rPr>
          <w:rFonts w:ascii="仿宋" w:eastAsia="仿宋" w:hAnsi="仿宋" w:hint="eastAsia"/>
          <w:sz w:val="28"/>
          <w:szCs w:val="28"/>
        </w:rPr>
        <w:t>万平米的公园绿地</w:t>
      </w:r>
      <w:r w:rsidR="001C0430">
        <w:rPr>
          <w:rFonts w:ascii="仿宋" w:eastAsia="仿宋" w:hAnsi="仿宋" w:hint="eastAsia"/>
          <w:sz w:val="28"/>
          <w:szCs w:val="28"/>
        </w:rPr>
        <w:t>。</w:t>
      </w:r>
      <w:r w:rsidR="001E4530">
        <w:rPr>
          <w:rFonts w:ascii="仿宋" w:eastAsia="仿宋" w:hAnsi="仿宋" w:hint="eastAsia"/>
          <w:sz w:val="28"/>
          <w:szCs w:val="28"/>
        </w:rPr>
        <w:t>根据闵行区</w:t>
      </w:r>
      <w:proofErr w:type="gramStart"/>
      <w:r w:rsidR="001C0430">
        <w:rPr>
          <w:rFonts w:ascii="仿宋" w:eastAsia="仿宋" w:hAnsi="仿宋" w:hint="eastAsia"/>
          <w:sz w:val="28"/>
          <w:szCs w:val="28"/>
        </w:rPr>
        <w:t>绿化市容</w:t>
      </w:r>
      <w:proofErr w:type="gramEnd"/>
      <w:r w:rsidR="001E4530">
        <w:rPr>
          <w:rFonts w:ascii="仿宋" w:eastAsia="仿宋" w:hAnsi="仿宋" w:hint="eastAsia"/>
          <w:sz w:val="28"/>
          <w:szCs w:val="28"/>
        </w:rPr>
        <w:t>十四五规划，十四五期间还将增加近3</w:t>
      </w:r>
      <w:r w:rsidR="001E4530">
        <w:rPr>
          <w:rFonts w:ascii="仿宋" w:eastAsia="仿宋" w:hAnsi="仿宋"/>
          <w:sz w:val="28"/>
          <w:szCs w:val="28"/>
        </w:rPr>
        <w:t>20</w:t>
      </w:r>
      <w:r w:rsidR="001E4530">
        <w:rPr>
          <w:rFonts w:ascii="仿宋" w:eastAsia="仿宋" w:hAnsi="仿宋" w:hint="eastAsia"/>
          <w:sz w:val="28"/>
          <w:szCs w:val="28"/>
        </w:rPr>
        <w:t>万平米的公园绿地，一面是</w:t>
      </w:r>
      <w:r w:rsidR="00D025EE">
        <w:rPr>
          <w:rFonts w:ascii="仿宋" w:eastAsia="仿宋" w:hAnsi="仿宋" w:hint="eastAsia"/>
          <w:sz w:val="28"/>
          <w:szCs w:val="28"/>
        </w:rPr>
        <w:t>市民对</w:t>
      </w:r>
      <w:r w:rsidR="001E4530">
        <w:rPr>
          <w:rFonts w:ascii="仿宋" w:eastAsia="仿宋" w:hAnsi="仿宋" w:hint="eastAsia"/>
          <w:sz w:val="28"/>
          <w:szCs w:val="28"/>
        </w:rPr>
        <w:t>公园绿地的需求，一面是公园建设投资不</w:t>
      </w:r>
      <w:r w:rsidR="001C0430">
        <w:rPr>
          <w:rFonts w:ascii="仿宋" w:eastAsia="仿宋" w:hAnsi="仿宋" w:hint="eastAsia"/>
          <w:sz w:val="28"/>
          <w:szCs w:val="28"/>
        </w:rPr>
        <w:t>断增加。</w:t>
      </w:r>
      <w:r w:rsidR="001E4530">
        <w:rPr>
          <w:rFonts w:ascii="仿宋" w:eastAsia="仿宋" w:hAnsi="仿宋" w:hint="eastAsia"/>
          <w:sz w:val="28"/>
          <w:szCs w:val="28"/>
        </w:rPr>
        <w:t>单纯的养护费用按照平均每平米每年7元计算就是2亿多元的财政支出，而2</w:t>
      </w:r>
      <w:r w:rsidR="001E4530">
        <w:rPr>
          <w:rFonts w:ascii="仿宋" w:eastAsia="仿宋" w:hAnsi="仿宋"/>
          <w:sz w:val="28"/>
          <w:szCs w:val="28"/>
        </w:rPr>
        <w:t>025</w:t>
      </w:r>
      <w:r w:rsidR="001E4530">
        <w:rPr>
          <w:rFonts w:ascii="仿宋" w:eastAsia="仿宋" w:hAnsi="仿宋" w:hint="eastAsia"/>
          <w:sz w:val="28"/>
          <w:szCs w:val="28"/>
        </w:rPr>
        <w:t>年后将提升至近2</w:t>
      </w:r>
      <w:r w:rsidR="001E4530">
        <w:rPr>
          <w:rFonts w:ascii="仿宋" w:eastAsia="仿宋" w:hAnsi="仿宋"/>
          <w:sz w:val="28"/>
          <w:szCs w:val="28"/>
        </w:rPr>
        <w:t>.4</w:t>
      </w:r>
      <w:r w:rsidR="001E4530">
        <w:rPr>
          <w:rFonts w:ascii="仿宋" w:eastAsia="仿宋" w:hAnsi="仿宋" w:hint="eastAsia"/>
          <w:sz w:val="28"/>
          <w:szCs w:val="28"/>
        </w:rPr>
        <w:t>亿元。未来五年的3</w:t>
      </w:r>
      <w:r w:rsidR="001E4530">
        <w:rPr>
          <w:rFonts w:ascii="仿宋" w:eastAsia="仿宋" w:hAnsi="仿宋"/>
          <w:sz w:val="28"/>
          <w:szCs w:val="28"/>
        </w:rPr>
        <w:t>20</w:t>
      </w:r>
      <w:r w:rsidR="001E4530">
        <w:rPr>
          <w:rFonts w:ascii="仿宋" w:eastAsia="仿宋" w:hAnsi="仿宋" w:hint="eastAsia"/>
          <w:sz w:val="28"/>
          <w:szCs w:val="28"/>
        </w:rPr>
        <w:t>万平米的公园绿地建设，按照每平米5</w:t>
      </w:r>
      <w:r w:rsidR="001E4530">
        <w:rPr>
          <w:rFonts w:ascii="仿宋" w:eastAsia="仿宋" w:hAnsi="仿宋"/>
          <w:sz w:val="28"/>
          <w:szCs w:val="28"/>
        </w:rPr>
        <w:t>000</w:t>
      </w:r>
      <w:r w:rsidR="001E4530">
        <w:rPr>
          <w:rFonts w:ascii="仿宋" w:eastAsia="仿宋" w:hAnsi="仿宋" w:hint="eastAsia"/>
          <w:sz w:val="28"/>
          <w:szCs w:val="28"/>
        </w:rPr>
        <w:t>元的建设成本</w:t>
      </w:r>
      <w:r w:rsidR="00D025EE">
        <w:rPr>
          <w:rFonts w:ascii="仿宋" w:eastAsia="仿宋" w:hAnsi="仿宋" w:hint="eastAsia"/>
          <w:sz w:val="28"/>
          <w:szCs w:val="28"/>
        </w:rPr>
        <w:t>十四五期间</w:t>
      </w:r>
      <w:r w:rsidR="001E4530">
        <w:rPr>
          <w:rFonts w:ascii="仿宋" w:eastAsia="仿宋" w:hAnsi="仿宋" w:hint="eastAsia"/>
          <w:sz w:val="28"/>
          <w:szCs w:val="28"/>
        </w:rPr>
        <w:t>约需投入近1</w:t>
      </w:r>
      <w:r w:rsidR="001E4530">
        <w:rPr>
          <w:rFonts w:ascii="仿宋" w:eastAsia="仿宋" w:hAnsi="仿宋"/>
          <w:sz w:val="28"/>
          <w:szCs w:val="28"/>
        </w:rPr>
        <w:t>60</w:t>
      </w:r>
      <w:r w:rsidR="001E4530">
        <w:rPr>
          <w:rFonts w:ascii="仿宋" w:eastAsia="仿宋" w:hAnsi="仿宋" w:hint="eastAsia"/>
          <w:sz w:val="28"/>
          <w:szCs w:val="28"/>
        </w:rPr>
        <w:t>亿元，</w:t>
      </w:r>
      <w:r w:rsidR="001C0430">
        <w:rPr>
          <w:rFonts w:ascii="仿宋" w:eastAsia="仿宋" w:hAnsi="仿宋" w:hint="eastAsia"/>
          <w:sz w:val="28"/>
          <w:szCs w:val="28"/>
        </w:rPr>
        <w:t>至2</w:t>
      </w:r>
      <w:r w:rsidR="001C0430">
        <w:rPr>
          <w:rFonts w:ascii="仿宋" w:eastAsia="仿宋" w:hAnsi="仿宋"/>
          <w:sz w:val="28"/>
          <w:szCs w:val="28"/>
        </w:rPr>
        <w:t>025</w:t>
      </w:r>
      <w:r w:rsidR="001C0430">
        <w:rPr>
          <w:rFonts w:ascii="仿宋" w:eastAsia="仿宋" w:hAnsi="仿宋" w:hint="eastAsia"/>
          <w:sz w:val="28"/>
          <w:szCs w:val="28"/>
        </w:rPr>
        <w:t>年平均每年约需近4</w:t>
      </w:r>
      <w:r w:rsidR="001C0430">
        <w:rPr>
          <w:rFonts w:ascii="仿宋" w:eastAsia="仿宋" w:hAnsi="仿宋"/>
          <w:sz w:val="28"/>
          <w:szCs w:val="28"/>
        </w:rPr>
        <w:t>0</w:t>
      </w:r>
      <w:r w:rsidR="001C0430">
        <w:rPr>
          <w:rFonts w:ascii="仿宋" w:eastAsia="仿宋" w:hAnsi="仿宋" w:hint="eastAsia"/>
          <w:sz w:val="28"/>
          <w:szCs w:val="28"/>
        </w:rPr>
        <w:t>亿元的投入，与我区每年的教育支出大体相当。</w:t>
      </w:r>
    </w:p>
    <w:p w14:paraId="56767E7F" w14:textId="238254AA" w:rsidR="0092118B" w:rsidRDefault="004034FC" w:rsidP="005631DB">
      <w:pPr>
        <w:spacing w:line="560" w:lineRule="exact"/>
        <w:ind w:firstLine="420"/>
        <w:rPr>
          <w:rFonts w:ascii="仿宋" w:eastAsia="仿宋" w:hAnsi="仿宋"/>
          <w:b/>
          <w:bCs/>
          <w:sz w:val="28"/>
          <w:szCs w:val="28"/>
        </w:rPr>
      </w:pPr>
      <w:r w:rsidRPr="00B9283D">
        <w:rPr>
          <w:rFonts w:ascii="仿宋" w:eastAsia="仿宋" w:hAnsi="仿宋" w:hint="eastAsia"/>
          <w:b/>
          <w:bCs/>
          <w:sz w:val="28"/>
          <w:szCs w:val="28"/>
        </w:rPr>
        <w:t>2、公园绿地服务内容和运营品质亟待提升</w:t>
      </w:r>
    </w:p>
    <w:p w14:paraId="71C39CF0" w14:textId="2C87FFC7" w:rsidR="00AF3197" w:rsidRDefault="001C0430" w:rsidP="005631DB">
      <w:pPr>
        <w:spacing w:line="560" w:lineRule="exact"/>
        <w:ind w:firstLine="420"/>
        <w:rPr>
          <w:rFonts w:ascii="仿宋" w:eastAsia="仿宋" w:hAnsi="仿宋"/>
          <w:sz w:val="28"/>
          <w:szCs w:val="28"/>
        </w:rPr>
      </w:pPr>
      <w:r w:rsidRPr="001C0430">
        <w:rPr>
          <w:rFonts w:ascii="仿宋" w:eastAsia="仿宋" w:hAnsi="仿宋" w:hint="eastAsia"/>
          <w:sz w:val="28"/>
          <w:szCs w:val="28"/>
        </w:rPr>
        <w:t>在城市增量发展时代，许多城市公园</w:t>
      </w:r>
      <w:r w:rsidR="00AF3197">
        <w:rPr>
          <w:rFonts w:ascii="仿宋" w:eastAsia="仿宋" w:hAnsi="仿宋" w:hint="eastAsia"/>
          <w:sz w:val="28"/>
          <w:szCs w:val="28"/>
        </w:rPr>
        <w:t>的建设是以提升环境品质，提升周边土地价值为目的</w:t>
      </w:r>
      <w:r w:rsidR="00215B13">
        <w:rPr>
          <w:rFonts w:ascii="仿宋" w:eastAsia="仿宋" w:hAnsi="仿宋" w:hint="eastAsia"/>
          <w:sz w:val="28"/>
          <w:szCs w:val="28"/>
        </w:rPr>
        <w:t>，</w:t>
      </w:r>
      <w:r w:rsidR="00AF3197">
        <w:rPr>
          <w:rFonts w:ascii="仿宋" w:eastAsia="仿宋" w:hAnsi="仿宋" w:hint="eastAsia"/>
          <w:sz w:val="28"/>
          <w:szCs w:val="28"/>
        </w:rPr>
        <w:t>如我区已建成的兰香湖公园</w:t>
      </w:r>
      <w:r w:rsidR="00215B13">
        <w:rPr>
          <w:rFonts w:ascii="仿宋" w:eastAsia="仿宋" w:hAnsi="仿宋" w:hint="eastAsia"/>
          <w:sz w:val="28"/>
          <w:szCs w:val="28"/>
        </w:rPr>
        <w:t>，</w:t>
      </w:r>
      <w:r w:rsidRPr="001C0430">
        <w:rPr>
          <w:rFonts w:ascii="仿宋" w:eastAsia="仿宋" w:hAnsi="仿宋" w:hint="eastAsia"/>
          <w:sz w:val="28"/>
          <w:szCs w:val="28"/>
        </w:rPr>
        <w:t>以粗放型的绿地建设为主要内容，普遍存在“绿起来”但没有“用起来”的问题，</w:t>
      </w:r>
      <w:r w:rsidR="00AF3197">
        <w:rPr>
          <w:rFonts w:ascii="仿宋" w:eastAsia="仿宋" w:hAnsi="仿宋" w:hint="eastAsia"/>
          <w:sz w:val="28"/>
          <w:szCs w:val="28"/>
        </w:rPr>
        <w:t>往往只有一个“湖”，一圈绿化，</w:t>
      </w:r>
      <w:r w:rsidR="00AF3197" w:rsidRPr="001C0430">
        <w:rPr>
          <w:rFonts w:ascii="仿宋" w:eastAsia="仿宋" w:hAnsi="仿宋" w:hint="eastAsia"/>
          <w:sz w:val="28"/>
          <w:szCs w:val="28"/>
        </w:rPr>
        <w:t>缺乏满足各年龄段人群需求的休闲、运动、亲子、科普、园艺、餐饮、停车等服务内容。这些公园还普遍</w:t>
      </w:r>
      <w:r w:rsidR="00AF3197" w:rsidRPr="001C0430">
        <w:rPr>
          <w:rFonts w:ascii="仿宋" w:eastAsia="仿宋" w:hAnsi="仿宋" w:hint="eastAsia"/>
          <w:sz w:val="28"/>
          <w:szCs w:val="28"/>
        </w:rPr>
        <w:lastRenderedPageBreak/>
        <w:t>存在运营主体单一、运营动力不足、运营效率低下等问题，最终导致</w:t>
      </w:r>
      <w:r w:rsidR="00CA2025" w:rsidRPr="001C0430">
        <w:rPr>
          <w:rFonts w:ascii="仿宋" w:eastAsia="仿宋" w:hAnsi="仿宋" w:hint="eastAsia"/>
          <w:sz w:val="28"/>
          <w:szCs w:val="28"/>
        </w:rPr>
        <w:t xml:space="preserve"> </w:t>
      </w:r>
      <w:r w:rsidR="00AF3197" w:rsidRPr="001C0430">
        <w:rPr>
          <w:rFonts w:ascii="仿宋" w:eastAsia="仿宋" w:hAnsi="仿宋" w:hint="eastAsia"/>
          <w:sz w:val="28"/>
          <w:szCs w:val="28"/>
        </w:rPr>
        <w:t>“停不了车、留不住娃、扎不了营、溜不了狗”，</w:t>
      </w:r>
      <w:r w:rsidR="00086F0D">
        <w:rPr>
          <w:rFonts w:ascii="仿宋" w:eastAsia="仿宋" w:hAnsi="仿宋" w:hint="eastAsia"/>
          <w:sz w:val="28"/>
          <w:szCs w:val="28"/>
        </w:rPr>
        <w:t>同时其运营管理又投入了大量的资金。</w:t>
      </w:r>
    </w:p>
    <w:p w14:paraId="7031480B" w14:textId="370EDB58" w:rsidR="004034FC" w:rsidRDefault="004034FC" w:rsidP="005631DB">
      <w:pPr>
        <w:spacing w:line="560" w:lineRule="exact"/>
        <w:ind w:firstLine="420"/>
        <w:rPr>
          <w:rFonts w:ascii="仿宋" w:eastAsia="仿宋" w:hAnsi="仿宋"/>
          <w:b/>
          <w:bCs/>
          <w:sz w:val="28"/>
          <w:szCs w:val="28"/>
        </w:rPr>
      </w:pPr>
      <w:r w:rsidRPr="00086F0D">
        <w:rPr>
          <w:rFonts w:ascii="仿宋" w:eastAsia="仿宋" w:hAnsi="仿宋" w:hint="eastAsia"/>
          <w:b/>
          <w:bCs/>
          <w:sz w:val="28"/>
          <w:szCs w:val="28"/>
        </w:rPr>
        <w:t>3、</w:t>
      </w:r>
      <w:r w:rsidR="0011013A">
        <w:rPr>
          <w:rFonts w:ascii="仿宋" w:eastAsia="仿宋" w:hAnsi="仿宋" w:hint="eastAsia"/>
          <w:b/>
          <w:bCs/>
          <w:sz w:val="28"/>
          <w:szCs w:val="28"/>
        </w:rPr>
        <w:t>公园</w:t>
      </w:r>
      <w:proofErr w:type="gramStart"/>
      <w:r w:rsidR="0011013A">
        <w:rPr>
          <w:rFonts w:ascii="仿宋" w:eastAsia="仿宋" w:hAnsi="仿宋" w:hint="eastAsia"/>
          <w:b/>
          <w:bCs/>
          <w:sz w:val="28"/>
          <w:szCs w:val="28"/>
        </w:rPr>
        <w:t>内公服设施</w:t>
      </w:r>
      <w:proofErr w:type="gramEnd"/>
      <w:r w:rsidR="0011013A">
        <w:rPr>
          <w:rFonts w:ascii="仿宋" w:eastAsia="仿宋" w:hAnsi="仿宋" w:hint="eastAsia"/>
          <w:b/>
          <w:bCs/>
          <w:sz w:val="28"/>
          <w:szCs w:val="28"/>
        </w:rPr>
        <w:t>不足，百姓去公园</w:t>
      </w:r>
      <w:r w:rsidR="00CA2025">
        <w:rPr>
          <w:rFonts w:ascii="仿宋" w:eastAsia="仿宋" w:hAnsi="仿宋" w:hint="eastAsia"/>
          <w:b/>
          <w:bCs/>
          <w:sz w:val="28"/>
          <w:szCs w:val="28"/>
        </w:rPr>
        <w:t>目的单一</w:t>
      </w:r>
    </w:p>
    <w:p w14:paraId="6D3D7B16" w14:textId="246785E2" w:rsidR="0011013A" w:rsidRDefault="0011013A" w:rsidP="005631DB">
      <w:pPr>
        <w:spacing w:line="560" w:lineRule="exact"/>
        <w:ind w:firstLine="420"/>
        <w:rPr>
          <w:rFonts w:ascii="仿宋" w:eastAsia="仿宋" w:hAnsi="仿宋"/>
          <w:sz w:val="28"/>
          <w:szCs w:val="28"/>
        </w:rPr>
      </w:pPr>
      <w:r w:rsidRPr="0011013A">
        <w:rPr>
          <w:rFonts w:ascii="仿宋" w:eastAsia="仿宋" w:hAnsi="仿宋" w:hint="eastAsia"/>
          <w:sz w:val="28"/>
          <w:szCs w:val="28"/>
        </w:rPr>
        <w:t>我区</w:t>
      </w:r>
      <w:r>
        <w:rPr>
          <w:rFonts w:ascii="仿宋" w:eastAsia="仿宋" w:hAnsi="仿宋" w:hint="eastAsia"/>
          <w:sz w:val="28"/>
          <w:szCs w:val="28"/>
        </w:rPr>
        <w:t>在大型公园的规划建设上已经考虑到公</w:t>
      </w:r>
      <w:proofErr w:type="gramStart"/>
      <w:r>
        <w:rPr>
          <w:rFonts w:ascii="仿宋" w:eastAsia="仿宋" w:hAnsi="仿宋" w:hint="eastAsia"/>
          <w:sz w:val="28"/>
          <w:szCs w:val="28"/>
        </w:rPr>
        <w:t>服设施</w:t>
      </w:r>
      <w:proofErr w:type="gramEnd"/>
      <w:r>
        <w:rPr>
          <w:rFonts w:ascii="仿宋" w:eastAsia="仿宋" w:hAnsi="仿宋" w:hint="eastAsia"/>
          <w:sz w:val="28"/>
          <w:szCs w:val="28"/>
        </w:rPr>
        <w:t>与公园结合建设，实现公共绿化的复合利用，</w:t>
      </w:r>
      <w:r w:rsidR="00683B52">
        <w:rPr>
          <w:rFonts w:ascii="仿宋" w:eastAsia="仿宋" w:hAnsi="仿宋" w:hint="eastAsia"/>
          <w:sz w:val="28"/>
          <w:szCs w:val="28"/>
        </w:rPr>
        <w:t>如闵行区文化公园是与闵行区博物馆、海派艺术中心复合建设；闵行区体育公园是与闵行区体育馆复合建设，但在实际使用中，公园中配套商业还是</w:t>
      </w:r>
      <w:r w:rsidR="002519CF">
        <w:rPr>
          <w:rFonts w:ascii="仿宋" w:eastAsia="仿宋" w:hAnsi="仿宋" w:hint="eastAsia"/>
          <w:sz w:val="28"/>
          <w:szCs w:val="28"/>
        </w:rPr>
        <w:t>不能满足需求</w:t>
      </w:r>
      <w:r w:rsidR="00683B52">
        <w:rPr>
          <w:rFonts w:ascii="仿宋" w:eastAsia="仿宋" w:hAnsi="仿宋" w:hint="eastAsia"/>
          <w:sz w:val="28"/>
          <w:szCs w:val="28"/>
        </w:rPr>
        <w:t>，绿化单位面积过大不利于在人的尺度下的使用。目前闵行区还未有将部分为老设施、小型体育设施、社区级医疗卫生设施等公</w:t>
      </w:r>
      <w:proofErr w:type="gramStart"/>
      <w:r w:rsidR="00683B52">
        <w:rPr>
          <w:rFonts w:ascii="仿宋" w:eastAsia="仿宋" w:hAnsi="仿宋" w:hint="eastAsia"/>
          <w:sz w:val="28"/>
          <w:szCs w:val="28"/>
        </w:rPr>
        <w:t>服设施</w:t>
      </w:r>
      <w:proofErr w:type="gramEnd"/>
      <w:r w:rsidR="00683B52">
        <w:rPr>
          <w:rFonts w:ascii="仿宋" w:eastAsia="仿宋" w:hAnsi="仿宋" w:hint="eastAsia"/>
          <w:sz w:val="28"/>
          <w:szCs w:val="28"/>
        </w:rPr>
        <w:t>复合开发的公园绿化。</w:t>
      </w:r>
    </w:p>
    <w:p w14:paraId="4DA9BC6E" w14:textId="11799A61" w:rsidR="00B823FD" w:rsidRDefault="00B823FD" w:rsidP="005631DB">
      <w:pPr>
        <w:spacing w:line="560" w:lineRule="exact"/>
        <w:ind w:firstLine="420"/>
        <w:jc w:val="left"/>
        <w:rPr>
          <w:rFonts w:ascii="黑体" w:eastAsia="黑体" w:hAnsi="黑体"/>
          <w:sz w:val="30"/>
          <w:szCs w:val="30"/>
        </w:rPr>
      </w:pPr>
      <w:r>
        <w:rPr>
          <w:rFonts w:ascii="黑体" w:eastAsia="黑体" w:hAnsi="黑体" w:hint="eastAsia"/>
          <w:sz w:val="30"/>
          <w:szCs w:val="30"/>
        </w:rPr>
        <w:t>三、</w:t>
      </w:r>
      <w:r w:rsidR="00AB5160">
        <w:rPr>
          <w:rFonts w:ascii="黑体" w:eastAsia="黑体" w:hAnsi="黑体" w:hint="eastAsia"/>
          <w:sz w:val="30"/>
          <w:szCs w:val="30"/>
        </w:rPr>
        <w:t>对策及建议</w:t>
      </w:r>
    </w:p>
    <w:p w14:paraId="27370F37" w14:textId="1EB5A461" w:rsidR="00C04F7F" w:rsidRDefault="00683B52" w:rsidP="005631DB">
      <w:pPr>
        <w:spacing w:line="560" w:lineRule="exact"/>
        <w:ind w:firstLine="420"/>
        <w:rPr>
          <w:rFonts w:ascii="仿宋" w:eastAsia="仿宋" w:hAnsi="仿宋"/>
          <w:b/>
          <w:bCs/>
          <w:sz w:val="28"/>
          <w:szCs w:val="28"/>
        </w:rPr>
      </w:pPr>
      <w:r w:rsidRPr="00683B52">
        <w:rPr>
          <w:rFonts w:ascii="仿宋" w:eastAsia="仿宋" w:hAnsi="仿宋" w:hint="eastAsia"/>
          <w:b/>
          <w:bCs/>
          <w:sz w:val="28"/>
          <w:szCs w:val="28"/>
        </w:rPr>
        <w:t>1、引入多方资本共同参与公园建设与运营</w:t>
      </w:r>
    </w:p>
    <w:p w14:paraId="3AC249A8" w14:textId="552B2662" w:rsidR="00683B52" w:rsidRDefault="0015799D" w:rsidP="005631DB">
      <w:pPr>
        <w:spacing w:line="560" w:lineRule="exact"/>
        <w:ind w:firstLine="420"/>
        <w:rPr>
          <w:rFonts w:ascii="仿宋" w:eastAsia="仿宋" w:hAnsi="仿宋"/>
          <w:sz w:val="28"/>
          <w:szCs w:val="28"/>
        </w:rPr>
      </w:pPr>
      <w:r>
        <w:rPr>
          <w:rFonts w:ascii="仿宋" w:eastAsia="仿宋" w:hAnsi="仿宋" w:hint="eastAsia"/>
          <w:sz w:val="28"/>
          <w:szCs w:val="28"/>
        </w:rPr>
        <w:t>通过研究发达国家的公园建设我们发现，</w:t>
      </w:r>
      <w:r w:rsidR="00AC491D" w:rsidRPr="00AC491D">
        <w:rPr>
          <w:rFonts w:ascii="仿宋" w:eastAsia="仿宋" w:hAnsi="仿宋" w:hint="eastAsia"/>
          <w:sz w:val="28"/>
          <w:szCs w:val="28"/>
        </w:rPr>
        <w:t>日本在城市存量更新阶段公园</w:t>
      </w:r>
      <w:r w:rsidR="00F05D95">
        <w:rPr>
          <w:rFonts w:ascii="仿宋" w:eastAsia="仿宋" w:hAnsi="仿宋" w:hint="eastAsia"/>
          <w:sz w:val="28"/>
          <w:szCs w:val="28"/>
        </w:rPr>
        <w:t>发展</w:t>
      </w:r>
      <w:r w:rsidR="00AC491D" w:rsidRPr="00AC491D">
        <w:rPr>
          <w:rFonts w:ascii="仿宋" w:eastAsia="仿宋" w:hAnsi="仿宋" w:hint="eastAsia"/>
          <w:sz w:val="28"/>
          <w:szCs w:val="28"/>
        </w:rPr>
        <w:t>也遇到了同样的问题，一是公园设施老化吸引力不足，公园服务质量亟待提升；二是公园管理维护</w:t>
      </w:r>
      <w:r w:rsidR="00AC491D">
        <w:rPr>
          <w:rFonts w:ascii="仿宋" w:eastAsia="仿宋" w:hAnsi="仿宋" w:hint="eastAsia"/>
          <w:sz w:val="28"/>
          <w:szCs w:val="28"/>
        </w:rPr>
        <w:t>资金不足</w:t>
      </w:r>
      <w:r w:rsidR="00AC491D" w:rsidRPr="00AC491D">
        <w:rPr>
          <w:rFonts w:ascii="仿宋" w:eastAsia="仿宋" w:hAnsi="仿宋" w:hint="eastAsia"/>
          <w:sz w:val="28"/>
          <w:szCs w:val="28"/>
        </w:rPr>
        <w:t>。</w:t>
      </w:r>
      <w:r w:rsidR="00AC491D">
        <w:rPr>
          <w:rFonts w:ascii="仿宋" w:eastAsia="仿宋" w:hAnsi="仿宋" w:hint="eastAsia"/>
          <w:sz w:val="28"/>
          <w:szCs w:val="28"/>
        </w:rPr>
        <w:t>因此</w:t>
      </w:r>
      <w:r w:rsidR="00AC491D" w:rsidRPr="00AC491D">
        <w:rPr>
          <w:rFonts w:ascii="仿宋" w:eastAsia="仿宋" w:hAnsi="仿宋" w:hint="eastAsia"/>
          <w:sz w:val="28"/>
          <w:szCs w:val="28"/>
        </w:rPr>
        <w:t>日本修订《都市公园法》，正式出台</w:t>
      </w:r>
      <w:r w:rsidR="00AC491D">
        <w:rPr>
          <w:rFonts w:ascii="仿宋" w:eastAsia="仿宋" w:hAnsi="仿宋" w:hint="eastAsia"/>
          <w:sz w:val="28"/>
          <w:szCs w:val="28"/>
        </w:rPr>
        <w:t>公园建设管理新</w:t>
      </w:r>
      <w:r w:rsidR="00AC491D" w:rsidRPr="00AC491D">
        <w:rPr>
          <w:rFonts w:ascii="仿宋" w:eastAsia="仿宋" w:hAnsi="仿宋" w:hint="eastAsia"/>
          <w:sz w:val="28"/>
          <w:szCs w:val="28"/>
        </w:rPr>
        <w:t>制度以进行公园管理改革，鼓励私人资本参与公园设计建设和管理维持。</w:t>
      </w:r>
      <w:r w:rsidR="00AC491D">
        <w:rPr>
          <w:rFonts w:ascii="仿宋" w:eastAsia="仿宋" w:hAnsi="仿宋" w:hint="eastAsia"/>
          <w:sz w:val="28"/>
          <w:szCs w:val="28"/>
        </w:rPr>
        <w:t>如</w:t>
      </w:r>
      <w:r w:rsidR="00AC491D" w:rsidRPr="00AC491D">
        <w:rPr>
          <w:rFonts w:ascii="仿宋" w:eastAsia="仿宋" w:hAnsi="仿宋" w:hint="eastAsia"/>
          <w:sz w:val="28"/>
          <w:szCs w:val="28"/>
        </w:rPr>
        <w:t>在公园中设置了可运营业态，并通过其产生的收益反哺公园，同时带动周边民众参与公园运营合作从而实现协同发展</w:t>
      </w:r>
      <w:r w:rsidR="00AC491D">
        <w:rPr>
          <w:rFonts w:ascii="仿宋" w:eastAsia="仿宋" w:hAnsi="仿宋" w:hint="eastAsia"/>
          <w:sz w:val="28"/>
          <w:szCs w:val="28"/>
        </w:rPr>
        <w:t>。</w:t>
      </w:r>
    </w:p>
    <w:p w14:paraId="3C8182A0" w14:textId="35A93432" w:rsidR="00AC491D" w:rsidRPr="00AC491D" w:rsidRDefault="00AC491D" w:rsidP="005631DB">
      <w:pPr>
        <w:spacing w:line="560" w:lineRule="exact"/>
        <w:ind w:firstLine="420"/>
        <w:rPr>
          <w:rFonts w:ascii="仿宋" w:eastAsia="仿宋" w:hAnsi="仿宋"/>
          <w:sz w:val="28"/>
          <w:szCs w:val="28"/>
        </w:rPr>
      </w:pPr>
      <w:r>
        <w:rPr>
          <w:rFonts w:ascii="仿宋" w:eastAsia="仿宋" w:hAnsi="仿宋" w:hint="eastAsia"/>
          <w:sz w:val="28"/>
          <w:szCs w:val="28"/>
        </w:rPr>
        <w:t>我区在浦江郊野公园的建设中也中也充分引入社会资本经营建设，目前其作为上海市离黄浦江最近的郊野公园，年客流量2</w:t>
      </w:r>
      <w:r>
        <w:rPr>
          <w:rFonts w:ascii="仿宋" w:eastAsia="仿宋" w:hAnsi="仿宋"/>
          <w:sz w:val="28"/>
          <w:szCs w:val="28"/>
        </w:rPr>
        <w:t>00</w:t>
      </w:r>
      <w:r>
        <w:rPr>
          <w:rFonts w:ascii="仿宋" w:eastAsia="仿宋" w:hAnsi="仿宋" w:hint="eastAsia"/>
          <w:sz w:val="28"/>
          <w:szCs w:val="28"/>
        </w:rPr>
        <w:t>多万人，已经成为市民周末的好去处，但在实际建设运营中也可以发现其单一民营资本投入资金大，在这种</w:t>
      </w:r>
      <w:proofErr w:type="gramStart"/>
      <w:r w:rsidR="00700AF3">
        <w:rPr>
          <w:rFonts w:ascii="仿宋" w:eastAsia="仿宋" w:hAnsi="仿宋" w:hint="eastAsia"/>
          <w:sz w:val="28"/>
          <w:szCs w:val="28"/>
        </w:rPr>
        <w:t>强资源</w:t>
      </w:r>
      <w:proofErr w:type="gramEnd"/>
      <w:r>
        <w:rPr>
          <w:rFonts w:ascii="仿宋" w:eastAsia="仿宋" w:hAnsi="仿宋" w:hint="eastAsia"/>
          <w:sz w:val="28"/>
          <w:szCs w:val="28"/>
        </w:rPr>
        <w:t>公园建设中并无问题，但在普通公园的建设中，需要以运营</w:t>
      </w:r>
      <w:r w:rsidR="00073FB9">
        <w:rPr>
          <w:rFonts w:ascii="仿宋" w:eastAsia="仿宋" w:hAnsi="仿宋" w:hint="eastAsia"/>
          <w:sz w:val="28"/>
          <w:szCs w:val="28"/>
        </w:rPr>
        <w:t>风险</w:t>
      </w:r>
      <w:r>
        <w:rPr>
          <w:rFonts w:ascii="仿宋" w:eastAsia="仿宋" w:hAnsi="仿宋" w:hint="eastAsia"/>
          <w:sz w:val="28"/>
          <w:szCs w:val="28"/>
        </w:rPr>
        <w:t>角度引入多方投资者，分摊投资风险</w:t>
      </w:r>
      <w:r>
        <w:rPr>
          <w:rFonts w:ascii="仿宋" w:eastAsia="仿宋" w:hAnsi="仿宋" w:hint="eastAsia"/>
          <w:sz w:val="28"/>
          <w:szCs w:val="28"/>
        </w:rPr>
        <w:lastRenderedPageBreak/>
        <w:t>并提供公园建设及服务的多样化。</w:t>
      </w:r>
    </w:p>
    <w:p w14:paraId="1530456B" w14:textId="3C1B54B9" w:rsidR="00683B52" w:rsidRDefault="00683B52" w:rsidP="005631DB">
      <w:pPr>
        <w:spacing w:line="560" w:lineRule="exact"/>
        <w:ind w:firstLine="420"/>
        <w:rPr>
          <w:rFonts w:ascii="仿宋" w:eastAsia="仿宋" w:hAnsi="仿宋"/>
          <w:b/>
          <w:bCs/>
          <w:sz w:val="28"/>
          <w:szCs w:val="28"/>
        </w:rPr>
      </w:pPr>
      <w:r w:rsidRPr="00683B52">
        <w:rPr>
          <w:rFonts w:ascii="仿宋" w:eastAsia="仿宋" w:hAnsi="仿宋" w:hint="eastAsia"/>
          <w:b/>
          <w:bCs/>
          <w:sz w:val="28"/>
          <w:szCs w:val="28"/>
        </w:rPr>
        <w:t>2、复合立体开发提升公园的服务能力</w:t>
      </w:r>
    </w:p>
    <w:p w14:paraId="4722EDA6" w14:textId="7F259353" w:rsidR="00986372" w:rsidRPr="00986372" w:rsidRDefault="001C28F9" w:rsidP="005631DB">
      <w:pPr>
        <w:spacing w:line="560" w:lineRule="exact"/>
        <w:ind w:firstLine="420"/>
        <w:rPr>
          <w:rFonts w:ascii="仿宋" w:eastAsia="仿宋" w:hAnsi="仿宋"/>
          <w:sz w:val="28"/>
          <w:szCs w:val="28"/>
        </w:rPr>
      </w:pPr>
      <w:r>
        <w:rPr>
          <w:rFonts w:ascii="仿宋" w:eastAsia="仿宋" w:hAnsi="仿宋" w:hint="eastAsia"/>
          <w:sz w:val="28"/>
          <w:szCs w:val="28"/>
        </w:rPr>
        <w:t>未来公园</w:t>
      </w:r>
      <w:r w:rsidR="001A5BC8">
        <w:rPr>
          <w:rFonts w:ascii="仿宋" w:eastAsia="仿宋" w:hAnsi="仿宋" w:hint="eastAsia"/>
          <w:sz w:val="28"/>
          <w:szCs w:val="28"/>
        </w:rPr>
        <w:t>绿地不仅是市民在周六周日体验绿色环境的目的地，还是集合社区级医疗、养老、文化、体育、托育、商业、等公共服务与市政服务的“绿色城市综合体”。不光充分利用公园的地上空间，地下空间也应该复合配建停车、人防等设施，实现城市土地资源的复合开发利用，集约节约利用土地。提升公园土地价值，以配建服务与空间的出租来弥补公园自身的养护与后期更新运营成本。</w:t>
      </w:r>
    </w:p>
    <w:p w14:paraId="0767CC6F" w14:textId="61616490" w:rsidR="00683B52" w:rsidRDefault="00683B52" w:rsidP="005631DB">
      <w:pPr>
        <w:spacing w:line="560" w:lineRule="exact"/>
        <w:ind w:firstLine="420"/>
        <w:rPr>
          <w:rFonts w:ascii="仿宋" w:eastAsia="仿宋" w:hAnsi="仿宋"/>
          <w:b/>
          <w:bCs/>
          <w:sz w:val="28"/>
          <w:szCs w:val="28"/>
        </w:rPr>
      </w:pPr>
      <w:r w:rsidRPr="00683B52">
        <w:rPr>
          <w:rFonts w:ascii="仿宋" w:eastAsia="仿宋" w:hAnsi="仿宋" w:hint="eastAsia"/>
          <w:b/>
          <w:bCs/>
          <w:sz w:val="28"/>
          <w:szCs w:val="28"/>
        </w:rPr>
        <w:t>3、树立开发建设样板，探索精细化运营新模式</w:t>
      </w:r>
    </w:p>
    <w:p w14:paraId="79A054CE" w14:textId="60AC3D35" w:rsidR="008F544A" w:rsidRDefault="00CB66A3" w:rsidP="005631DB">
      <w:pPr>
        <w:spacing w:line="560" w:lineRule="exact"/>
        <w:ind w:firstLine="420"/>
        <w:rPr>
          <w:rFonts w:ascii="仿宋" w:eastAsia="仿宋" w:hAnsi="仿宋"/>
          <w:sz w:val="28"/>
          <w:szCs w:val="28"/>
        </w:rPr>
      </w:pPr>
      <w:r>
        <w:rPr>
          <w:rFonts w:ascii="仿宋" w:eastAsia="仿宋" w:hAnsi="仿宋" w:hint="eastAsia"/>
          <w:sz w:val="28"/>
          <w:szCs w:val="28"/>
        </w:rPr>
        <w:t>本文</w:t>
      </w:r>
      <w:r w:rsidR="00311117">
        <w:rPr>
          <w:rFonts w:ascii="仿宋" w:eastAsia="仿宋" w:hAnsi="仿宋" w:hint="eastAsia"/>
          <w:sz w:val="28"/>
          <w:szCs w:val="28"/>
        </w:rPr>
        <w:t>建议以未建的中部单元郊野公园为实际项目案例，</w:t>
      </w:r>
      <w:r w:rsidR="002567CC">
        <w:rPr>
          <w:rFonts w:ascii="仿宋" w:eastAsia="仿宋" w:hAnsi="仿宋" w:hint="eastAsia"/>
          <w:sz w:val="28"/>
          <w:szCs w:val="28"/>
        </w:rPr>
        <w:t>首先</w:t>
      </w:r>
      <w:r w:rsidR="00311117">
        <w:rPr>
          <w:rFonts w:ascii="仿宋" w:eastAsia="仿宋" w:hAnsi="仿宋" w:hint="eastAsia"/>
          <w:sz w:val="28"/>
          <w:szCs w:val="28"/>
        </w:rPr>
        <w:t>具有足够的发展空</w:t>
      </w:r>
      <w:r>
        <w:rPr>
          <w:rFonts w:ascii="仿宋" w:eastAsia="仿宋" w:hAnsi="仿宋" w:hint="eastAsia"/>
          <w:sz w:val="28"/>
          <w:szCs w:val="28"/>
        </w:rPr>
        <w:t>间，面积约1</w:t>
      </w:r>
      <w:r>
        <w:rPr>
          <w:rFonts w:ascii="仿宋" w:eastAsia="仿宋" w:hAnsi="仿宋"/>
          <w:sz w:val="28"/>
          <w:szCs w:val="28"/>
        </w:rPr>
        <w:t>.65</w:t>
      </w:r>
      <w:r>
        <w:rPr>
          <w:rFonts w:ascii="仿宋" w:eastAsia="仿宋" w:hAnsi="仿宋" w:hint="eastAsia"/>
          <w:sz w:val="28"/>
          <w:szCs w:val="28"/>
        </w:rPr>
        <w:t>平方公里</w:t>
      </w:r>
      <w:r w:rsidR="00311117">
        <w:rPr>
          <w:rFonts w:ascii="仿宋" w:eastAsia="仿宋" w:hAnsi="仿宋" w:hint="eastAsia"/>
          <w:sz w:val="28"/>
          <w:szCs w:val="28"/>
        </w:rPr>
        <w:t>；</w:t>
      </w:r>
      <w:r w:rsidR="002567CC">
        <w:rPr>
          <w:rFonts w:ascii="仿宋" w:eastAsia="仿宋" w:hAnsi="仿宋" w:hint="eastAsia"/>
          <w:sz w:val="28"/>
          <w:szCs w:val="28"/>
        </w:rPr>
        <w:t>其次作为郊野公园其可以吸收浦江郊野公园的社会资本参与经验</w:t>
      </w:r>
      <w:r w:rsidR="00311117">
        <w:rPr>
          <w:rFonts w:ascii="仿宋" w:eastAsia="仿宋" w:hAnsi="仿宋" w:hint="eastAsia"/>
          <w:sz w:val="28"/>
          <w:szCs w:val="28"/>
        </w:rPr>
        <w:t>。</w:t>
      </w:r>
      <w:r w:rsidR="002567CC">
        <w:rPr>
          <w:rFonts w:ascii="仿宋" w:eastAsia="仿宋" w:hAnsi="仿宋" w:hint="eastAsia"/>
          <w:sz w:val="28"/>
          <w:szCs w:val="28"/>
        </w:rPr>
        <w:t>再次</w:t>
      </w:r>
      <w:r>
        <w:rPr>
          <w:rFonts w:ascii="仿宋" w:eastAsia="仿宋" w:hAnsi="仿宋" w:hint="eastAsia"/>
          <w:sz w:val="28"/>
          <w:szCs w:val="28"/>
        </w:rPr>
        <w:t>可以修复许</w:t>
      </w:r>
      <w:proofErr w:type="gramStart"/>
      <w:r>
        <w:rPr>
          <w:rFonts w:ascii="仿宋" w:eastAsia="仿宋" w:hAnsi="仿宋" w:hint="eastAsia"/>
          <w:sz w:val="28"/>
          <w:szCs w:val="28"/>
        </w:rPr>
        <w:t>泾村减</w:t>
      </w:r>
      <w:proofErr w:type="gramEnd"/>
      <w:r>
        <w:rPr>
          <w:rFonts w:ascii="仿宋" w:eastAsia="仿宋" w:hAnsi="仿宋" w:hint="eastAsia"/>
          <w:sz w:val="28"/>
          <w:szCs w:val="28"/>
        </w:rPr>
        <w:t>量化后周边的城市界面又可以</w:t>
      </w:r>
      <w:r w:rsidR="002567CC">
        <w:rPr>
          <w:rFonts w:ascii="仿宋" w:eastAsia="仿宋" w:hAnsi="仿宋" w:hint="eastAsia"/>
          <w:sz w:val="28"/>
          <w:szCs w:val="28"/>
        </w:rPr>
        <w:t>为闵行区中部主城区临江区域再次镶嵌一颗绿色的宝石。</w:t>
      </w:r>
    </w:p>
    <w:p w14:paraId="12F7CAF2" w14:textId="2A67D9D1" w:rsidR="002567CC" w:rsidRDefault="002567CC" w:rsidP="005631DB">
      <w:pPr>
        <w:spacing w:line="560" w:lineRule="exact"/>
        <w:ind w:firstLine="420"/>
        <w:rPr>
          <w:rFonts w:ascii="仿宋" w:eastAsia="仿宋" w:hAnsi="仿宋"/>
          <w:sz w:val="28"/>
          <w:szCs w:val="28"/>
        </w:rPr>
      </w:pPr>
      <w:r>
        <w:rPr>
          <w:rFonts w:ascii="仿宋" w:eastAsia="仿宋" w:hAnsi="仿宋" w:hint="eastAsia"/>
          <w:sz w:val="28"/>
          <w:szCs w:val="28"/>
        </w:rPr>
        <w:t>具体方案如下：</w:t>
      </w:r>
    </w:p>
    <w:p w14:paraId="23CB59A6" w14:textId="4FB7E550" w:rsidR="005906C1" w:rsidRDefault="005906C1" w:rsidP="005631DB">
      <w:pPr>
        <w:spacing w:line="560" w:lineRule="exact"/>
        <w:ind w:firstLine="420"/>
        <w:rPr>
          <w:rFonts w:ascii="仿宋" w:eastAsia="仿宋" w:hAnsi="仿宋"/>
          <w:sz w:val="28"/>
          <w:szCs w:val="28"/>
        </w:rPr>
      </w:pPr>
      <w:r>
        <w:rPr>
          <w:rFonts w:ascii="仿宋" w:eastAsia="仿宋" w:hAnsi="仿宋" w:hint="eastAsia"/>
          <w:sz w:val="28"/>
          <w:szCs w:val="28"/>
        </w:rPr>
        <w:t>一是充分调研郊野公园所在村</w:t>
      </w:r>
      <w:r w:rsidR="00A73FF9">
        <w:rPr>
          <w:rFonts w:ascii="仿宋" w:eastAsia="仿宋" w:hAnsi="仿宋" w:hint="eastAsia"/>
          <w:sz w:val="28"/>
          <w:szCs w:val="28"/>
        </w:rPr>
        <w:t>民与</w:t>
      </w:r>
      <w:r>
        <w:rPr>
          <w:rFonts w:ascii="仿宋" w:eastAsia="仿宋" w:hAnsi="仿宋" w:hint="eastAsia"/>
          <w:sz w:val="28"/>
          <w:szCs w:val="28"/>
        </w:rPr>
        <w:t>市民对于郊野公园的需求，从市场角度，思考未来这里需要什么样的公园，什么样的业态，什么样的管理形式。</w:t>
      </w:r>
    </w:p>
    <w:p w14:paraId="664AB164" w14:textId="509CBD88" w:rsidR="002567CC" w:rsidRDefault="005906C1" w:rsidP="005631DB">
      <w:pPr>
        <w:spacing w:line="560" w:lineRule="exact"/>
        <w:ind w:firstLine="420"/>
        <w:rPr>
          <w:rFonts w:ascii="仿宋" w:eastAsia="仿宋" w:hAnsi="仿宋"/>
          <w:sz w:val="28"/>
          <w:szCs w:val="28"/>
        </w:rPr>
      </w:pPr>
      <w:r>
        <w:rPr>
          <w:rFonts w:ascii="仿宋" w:eastAsia="仿宋" w:hAnsi="仿宋" w:hint="eastAsia"/>
          <w:sz w:val="28"/>
          <w:szCs w:val="28"/>
        </w:rPr>
        <w:t>二</w:t>
      </w:r>
      <w:r w:rsidR="002567CC">
        <w:rPr>
          <w:rFonts w:ascii="仿宋" w:eastAsia="仿宋" w:hAnsi="仿宋" w:hint="eastAsia"/>
          <w:sz w:val="28"/>
          <w:szCs w:val="28"/>
        </w:rPr>
        <w:t>是对公园的未来功能进行充分规划论证，以功能需求、产业服务为主要研究方向，为公园未来的功能布局提出规划。</w:t>
      </w:r>
    </w:p>
    <w:p w14:paraId="6A9DF564" w14:textId="17E65326" w:rsidR="005906C1" w:rsidRDefault="005906C1" w:rsidP="005631DB">
      <w:pPr>
        <w:spacing w:line="560" w:lineRule="exact"/>
        <w:ind w:firstLine="420"/>
        <w:rPr>
          <w:rFonts w:ascii="仿宋" w:eastAsia="仿宋" w:hAnsi="仿宋"/>
          <w:sz w:val="28"/>
          <w:szCs w:val="28"/>
        </w:rPr>
      </w:pPr>
      <w:r>
        <w:rPr>
          <w:rFonts w:ascii="仿宋" w:eastAsia="仿宋" w:hAnsi="仿宋" w:hint="eastAsia"/>
          <w:sz w:val="28"/>
          <w:szCs w:val="28"/>
        </w:rPr>
        <w:t>三是</w:t>
      </w:r>
      <w:r w:rsidR="0079026A">
        <w:rPr>
          <w:rFonts w:ascii="仿宋" w:eastAsia="仿宋" w:hAnsi="仿宋" w:hint="eastAsia"/>
          <w:sz w:val="28"/>
          <w:szCs w:val="28"/>
        </w:rPr>
        <w:t>根据功能与业态划分，将公园划分为4</w:t>
      </w:r>
      <w:r w:rsidR="0079026A">
        <w:rPr>
          <w:rFonts w:ascii="仿宋" w:eastAsia="仿宋" w:hAnsi="仿宋"/>
          <w:sz w:val="28"/>
          <w:szCs w:val="28"/>
        </w:rPr>
        <w:t>0-60</w:t>
      </w:r>
      <w:r w:rsidR="0079026A">
        <w:rPr>
          <w:rFonts w:ascii="仿宋" w:eastAsia="仿宋" w:hAnsi="仿宋" w:hint="eastAsia"/>
          <w:sz w:val="28"/>
          <w:szCs w:val="28"/>
        </w:rPr>
        <w:t>亩为主的功能单元，在经济下行条件下，降低社会资本进入门槛，提升后续运营活力。</w:t>
      </w:r>
    </w:p>
    <w:p w14:paraId="68A30F29" w14:textId="619FF8E8" w:rsidR="0079026A" w:rsidRDefault="0079026A" w:rsidP="005631DB">
      <w:pPr>
        <w:spacing w:line="560" w:lineRule="exact"/>
        <w:ind w:firstLine="420"/>
        <w:rPr>
          <w:rFonts w:ascii="仿宋" w:eastAsia="仿宋" w:hAnsi="仿宋"/>
          <w:sz w:val="28"/>
          <w:szCs w:val="28"/>
        </w:rPr>
      </w:pPr>
      <w:r>
        <w:rPr>
          <w:rFonts w:ascii="仿宋" w:eastAsia="仿宋" w:hAnsi="仿宋" w:hint="eastAsia"/>
          <w:sz w:val="28"/>
          <w:szCs w:val="28"/>
        </w:rPr>
        <w:t>四是多部门联动，确定公园未来运营管理主体，明确未来公园几大功能管理要求、运维标准、收费标准等基础要求。</w:t>
      </w:r>
    </w:p>
    <w:p w14:paraId="2E061751" w14:textId="7D5B3E5D" w:rsidR="0079026A" w:rsidRDefault="0079026A" w:rsidP="005631DB">
      <w:pPr>
        <w:spacing w:line="560" w:lineRule="exact"/>
        <w:ind w:firstLine="420"/>
        <w:rPr>
          <w:rFonts w:ascii="仿宋" w:eastAsia="仿宋" w:hAnsi="仿宋"/>
          <w:sz w:val="28"/>
          <w:szCs w:val="28"/>
        </w:rPr>
      </w:pPr>
      <w:r>
        <w:rPr>
          <w:rFonts w:ascii="仿宋" w:eastAsia="仿宋" w:hAnsi="仿宋" w:hint="eastAsia"/>
          <w:sz w:val="28"/>
          <w:szCs w:val="28"/>
        </w:rPr>
        <w:lastRenderedPageBreak/>
        <w:t>五是先行拿出5</w:t>
      </w:r>
      <w:r>
        <w:rPr>
          <w:rFonts w:ascii="仿宋" w:eastAsia="仿宋" w:hAnsi="仿宋"/>
          <w:sz w:val="28"/>
          <w:szCs w:val="28"/>
        </w:rPr>
        <w:t>-</w:t>
      </w: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块基础单元进行社会资本前期投入</w:t>
      </w:r>
      <w:r w:rsidR="00150304">
        <w:rPr>
          <w:rFonts w:ascii="仿宋" w:eastAsia="仿宋" w:hAnsi="仿宋" w:hint="eastAsia"/>
          <w:sz w:val="28"/>
          <w:szCs w:val="28"/>
        </w:rPr>
        <w:t>实践</w:t>
      </w:r>
      <w:r>
        <w:rPr>
          <w:rFonts w:ascii="仿宋" w:eastAsia="仿宋" w:hAnsi="仿宋" w:hint="eastAsia"/>
          <w:sz w:val="28"/>
          <w:szCs w:val="28"/>
        </w:rPr>
        <w:t>，以小步快跑的形式总结社会资本</w:t>
      </w:r>
      <w:r w:rsidR="00BD02F0">
        <w:rPr>
          <w:rFonts w:ascii="仿宋" w:eastAsia="仿宋" w:hAnsi="仿宋" w:hint="eastAsia"/>
          <w:sz w:val="28"/>
          <w:szCs w:val="28"/>
        </w:rPr>
        <w:t>、公园所在村</w:t>
      </w:r>
      <w:r w:rsidR="00E97252">
        <w:rPr>
          <w:rFonts w:ascii="仿宋" w:eastAsia="仿宋" w:hAnsi="仿宋" w:hint="eastAsia"/>
          <w:sz w:val="28"/>
          <w:szCs w:val="28"/>
        </w:rPr>
        <w:t>、</w:t>
      </w:r>
      <w:proofErr w:type="gramStart"/>
      <w:r w:rsidR="00BD02F0">
        <w:rPr>
          <w:rFonts w:ascii="仿宋" w:eastAsia="仿宋" w:hAnsi="仿宋" w:hint="eastAsia"/>
          <w:sz w:val="28"/>
          <w:szCs w:val="28"/>
        </w:rPr>
        <w:t>绿化市容</w:t>
      </w:r>
      <w:proofErr w:type="gramEnd"/>
      <w:r w:rsidR="00BD02F0">
        <w:rPr>
          <w:rFonts w:ascii="仿宋" w:eastAsia="仿宋" w:hAnsi="仿宋" w:hint="eastAsia"/>
          <w:sz w:val="28"/>
          <w:szCs w:val="28"/>
        </w:rPr>
        <w:t>管理部门</w:t>
      </w:r>
      <w:r w:rsidR="00E97252">
        <w:rPr>
          <w:rFonts w:ascii="仿宋" w:eastAsia="仿宋" w:hAnsi="仿宋" w:hint="eastAsia"/>
          <w:sz w:val="28"/>
          <w:szCs w:val="28"/>
        </w:rPr>
        <w:t>与闵行区国资管理部门</w:t>
      </w:r>
      <w:r w:rsidR="00BD02F0">
        <w:rPr>
          <w:rFonts w:ascii="仿宋" w:eastAsia="仿宋" w:hAnsi="仿宋" w:hint="eastAsia"/>
          <w:sz w:val="28"/>
          <w:szCs w:val="28"/>
        </w:rPr>
        <w:t>共同形成的</w:t>
      </w:r>
      <w:r>
        <w:rPr>
          <w:rFonts w:ascii="仿宋" w:eastAsia="仿宋" w:hAnsi="仿宋" w:hint="eastAsia"/>
          <w:sz w:val="28"/>
          <w:szCs w:val="28"/>
        </w:rPr>
        <w:t>公园运营管理的模式，为后续社会资本的大量引入提供依据。</w:t>
      </w:r>
    </w:p>
    <w:p w14:paraId="51905671" w14:textId="4AAF8D95" w:rsidR="0079026A" w:rsidRDefault="00A73FF9" w:rsidP="005631DB">
      <w:pPr>
        <w:spacing w:line="560" w:lineRule="exact"/>
        <w:ind w:firstLine="420"/>
        <w:rPr>
          <w:rFonts w:ascii="仿宋" w:eastAsia="仿宋" w:hAnsi="仿宋"/>
          <w:sz w:val="28"/>
          <w:szCs w:val="28"/>
        </w:rPr>
      </w:pPr>
      <w:r>
        <w:rPr>
          <w:rFonts w:ascii="仿宋" w:eastAsia="仿宋" w:hAnsi="仿宋" w:hint="eastAsia"/>
          <w:sz w:val="28"/>
          <w:szCs w:val="28"/>
        </w:rPr>
        <w:t>通过以上</w:t>
      </w:r>
      <w:r w:rsidR="007B0BC7">
        <w:rPr>
          <w:rFonts w:ascii="仿宋" w:eastAsia="仿宋" w:hAnsi="仿宋" w:hint="eastAsia"/>
          <w:sz w:val="28"/>
          <w:szCs w:val="28"/>
        </w:rPr>
        <w:t>方案，一方面实现中部单元郊野公园建设的快速实施，</w:t>
      </w:r>
      <w:r w:rsidR="00C63FD1">
        <w:rPr>
          <w:rFonts w:ascii="仿宋" w:eastAsia="仿宋" w:hAnsi="仿宋" w:hint="eastAsia"/>
          <w:sz w:val="28"/>
          <w:szCs w:val="28"/>
        </w:rPr>
        <w:t>提升城市品质；</w:t>
      </w:r>
      <w:r w:rsidR="007B0BC7">
        <w:rPr>
          <w:rFonts w:ascii="仿宋" w:eastAsia="仿宋" w:hAnsi="仿宋" w:hint="eastAsia"/>
          <w:sz w:val="28"/>
          <w:szCs w:val="28"/>
        </w:rPr>
        <w:t>另一方面激活城市空间，为公园的社会化运营与周边村庄的农民长效增收寻找到一条切实可行的路径，</w:t>
      </w:r>
      <w:r w:rsidR="0079026A">
        <w:rPr>
          <w:rFonts w:ascii="仿宋" w:eastAsia="仿宋" w:hAnsi="仿宋" w:hint="eastAsia"/>
          <w:sz w:val="28"/>
          <w:szCs w:val="28"/>
        </w:rPr>
        <w:t>从而建设一个以社会化运营为主的新形势下的郊野公园。</w:t>
      </w:r>
    </w:p>
    <w:p w14:paraId="366866EA" w14:textId="614DF3CA" w:rsidR="00763DF5" w:rsidRPr="00A73FF9" w:rsidRDefault="00763DF5" w:rsidP="00A73FF9">
      <w:pPr>
        <w:ind w:firstLine="420"/>
        <w:rPr>
          <w:rFonts w:ascii="仿宋" w:eastAsia="仿宋" w:hAnsi="仿宋"/>
          <w:szCs w:val="21"/>
        </w:rPr>
      </w:pPr>
      <w:r w:rsidRPr="00A73FF9">
        <w:rPr>
          <w:rFonts w:ascii="仿宋" w:eastAsia="仿宋" w:hAnsi="仿宋" w:hint="eastAsia"/>
          <w:szCs w:val="21"/>
        </w:rPr>
        <w:t>注：提案中引用数据主要来源于</w:t>
      </w:r>
    </w:p>
    <w:p w14:paraId="2518AB3A" w14:textId="3E6D9036" w:rsidR="00763DF5" w:rsidRPr="00A73FF9" w:rsidRDefault="00763DF5" w:rsidP="00A73FF9">
      <w:pPr>
        <w:ind w:firstLine="420"/>
        <w:rPr>
          <w:rFonts w:ascii="仿宋" w:eastAsia="仿宋" w:hAnsi="仿宋"/>
          <w:szCs w:val="21"/>
        </w:rPr>
      </w:pPr>
      <w:r w:rsidRPr="00A73FF9">
        <w:rPr>
          <w:rFonts w:ascii="仿宋" w:eastAsia="仿宋" w:hAnsi="仿宋"/>
          <w:szCs w:val="21"/>
        </w:rPr>
        <w:t>《关于成都市2021年财政预算执行情况和2022年财政预算草案的报告》</w:t>
      </w:r>
    </w:p>
    <w:p w14:paraId="74076A58" w14:textId="35759A64" w:rsidR="00763DF5" w:rsidRPr="00A73FF9" w:rsidRDefault="00763DF5" w:rsidP="00A73FF9">
      <w:pPr>
        <w:ind w:firstLine="420"/>
        <w:rPr>
          <w:rFonts w:ascii="仿宋" w:eastAsia="仿宋" w:hAnsi="仿宋"/>
          <w:szCs w:val="21"/>
        </w:rPr>
      </w:pPr>
      <w:r w:rsidRPr="00A73FF9">
        <w:rPr>
          <w:rFonts w:ascii="仿宋" w:eastAsia="仿宋" w:hAnsi="仿宋" w:hint="eastAsia"/>
          <w:szCs w:val="21"/>
        </w:rPr>
        <w:t>《闵行区2022年预算执行情况和2023年预算（草案）的报告》</w:t>
      </w:r>
    </w:p>
    <w:p w14:paraId="1749FD3C" w14:textId="50ECDB1D" w:rsidR="00763DF5" w:rsidRPr="00A73FF9" w:rsidRDefault="00763DF5" w:rsidP="00A73FF9">
      <w:pPr>
        <w:ind w:firstLine="420"/>
        <w:rPr>
          <w:rFonts w:ascii="仿宋" w:eastAsia="仿宋" w:hAnsi="仿宋"/>
          <w:szCs w:val="21"/>
        </w:rPr>
      </w:pPr>
      <w:r w:rsidRPr="00A73FF9">
        <w:rPr>
          <w:rFonts w:ascii="仿宋" w:eastAsia="仿宋" w:hAnsi="仿宋" w:hint="eastAsia"/>
          <w:szCs w:val="21"/>
        </w:rPr>
        <w:t>《闵行区绿化市容十四五规划》</w:t>
      </w:r>
    </w:p>
    <w:p w14:paraId="4C16BE68" w14:textId="03647308" w:rsidR="00763DF5" w:rsidRPr="00A73FF9" w:rsidRDefault="00763DF5" w:rsidP="00A73FF9">
      <w:pPr>
        <w:ind w:firstLine="420"/>
        <w:rPr>
          <w:rFonts w:ascii="仿宋" w:eastAsia="仿宋" w:hAnsi="仿宋"/>
          <w:szCs w:val="21"/>
        </w:rPr>
      </w:pPr>
      <w:r w:rsidRPr="00A73FF9">
        <w:rPr>
          <w:rFonts w:ascii="仿宋" w:eastAsia="仿宋" w:hAnsi="仿宋" w:hint="eastAsia"/>
          <w:szCs w:val="21"/>
        </w:rPr>
        <w:t>《闵行区2</w:t>
      </w:r>
      <w:r w:rsidRPr="00A73FF9">
        <w:rPr>
          <w:rFonts w:ascii="仿宋" w:eastAsia="仿宋" w:hAnsi="仿宋"/>
          <w:szCs w:val="21"/>
        </w:rPr>
        <w:t>022</w:t>
      </w:r>
      <w:r w:rsidRPr="00A73FF9">
        <w:rPr>
          <w:rFonts w:ascii="仿宋" w:eastAsia="仿宋" w:hAnsi="仿宋" w:hint="eastAsia"/>
          <w:szCs w:val="21"/>
        </w:rPr>
        <w:t>年统计年鉴》</w:t>
      </w:r>
    </w:p>
    <w:p w14:paraId="1DBCFCE8" w14:textId="6CDE7FDC" w:rsidR="00CE742C" w:rsidRDefault="0079026A" w:rsidP="0079026A">
      <w:pPr>
        <w:ind w:firstLine="420"/>
        <w:rPr>
          <w:rFonts w:ascii="仿宋" w:eastAsia="仿宋" w:hAnsi="仿宋"/>
          <w:b/>
          <w:bCs/>
          <w:sz w:val="28"/>
          <w:szCs w:val="28"/>
        </w:rPr>
      </w:pPr>
      <w:proofErr w:type="gramStart"/>
      <w:r>
        <w:rPr>
          <w:rFonts w:ascii="仿宋" w:eastAsia="仿宋" w:hAnsi="仿宋" w:hint="eastAsia"/>
          <w:b/>
          <w:bCs/>
          <w:sz w:val="28"/>
          <w:szCs w:val="28"/>
        </w:rPr>
        <w:t>建议主办</w:t>
      </w:r>
      <w:proofErr w:type="gramEnd"/>
      <w:r>
        <w:rPr>
          <w:rFonts w:ascii="仿宋" w:eastAsia="仿宋" w:hAnsi="仿宋" w:hint="eastAsia"/>
          <w:b/>
          <w:bCs/>
          <w:sz w:val="28"/>
          <w:szCs w:val="28"/>
        </w:rPr>
        <w:t>单位：</w:t>
      </w:r>
      <w:r w:rsidR="00CE742C">
        <w:rPr>
          <w:rFonts w:ascii="仿宋" w:eastAsia="仿宋" w:hAnsi="仿宋" w:hint="eastAsia"/>
          <w:b/>
          <w:bCs/>
          <w:sz w:val="28"/>
          <w:szCs w:val="28"/>
        </w:rPr>
        <w:t>闵行区</w:t>
      </w:r>
      <w:proofErr w:type="gramStart"/>
      <w:r w:rsidR="00CE742C">
        <w:rPr>
          <w:rFonts w:ascii="仿宋" w:eastAsia="仿宋" w:hAnsi="仿宋" w:hint="eastAsia"/>
          <w:b/>
          <w:bCs/>
          <w:sz w:val="28"/>
          <w:szCs w:val="28"/>
        </w:rPr>
        <w:t>绿容局</w:t>
      </w:r>
      <w:proofErr w:type="gramEnd"/>
    </w:p>
    <w:p w14:paraId="13B77DDC" w14:textId="6DB8F819" w:rsidR="0079026A" w:rsidRPr="00EA4FDA" w:rsidRDefault="0079026A" w:rsidP="0079026A">
      <w:pPr>
        <w:ind w:firstLine="420"/>
        <w:rPr>
          <w:rFonts w:ascii="仿宋" w:eastAsia="仿宋" w:hAnsi="仿宋"/>
          <w:b/>
          <w:bCs/>
          <w:sz w:val="28"/>
          <w:szCs w:val="28"/>
        </w:rPr>
      </w:pPr>
      <w:r>
        <w:rPr>
          <w:rFonts w:ascii="仿宋" w:eastAsia="仿宋" w:hAnsi="仿宋" w:hint="eastAsia"/>
          <w:b/>
          <w:bCs/>
          <w:sz w:val="28"/>
          <w:szCs w:val="28"/>
        </w:rPr>
        <w:t>建议会办单位：</w:t>
      </w:r>
      <w:r w:rsidR="00CE742C">
        <w:rPr>
          <w:rFonts w:ascii="仿宋" w:eastAsia="仿宋" w:hAnsi="仿宋" w:hint="eastAsia"/>
          <w:b/>
          <w:bCs/>
          <w:sz w:val="28"/>
          <w:szCs w:val="28"/>
        </w:rPr>
        <w:t>闵行区规划和自然资源局、</w:t>
      </w:r>
      <w:proofErr w:type="gramStart"/>
      <w:r w:rsidR="00CE742C">
        <w:rPr>
          <w:rFonts w:ascii="仿宋" w:eastAsia="仿宋" w:hAnsi="仿宋" w:hint="eastAsia"/>
          <w:b/>
          <w:bCs/>
          <w:sz w:val="28"/>
          <w:szCs w:val="28"/>
        </w:rPr>
        <w:t>闵行区发改委</w:t>
      </w:r>
      <w:proofErr w:type="gramEnd"/>
      <w:r w:rsidR="00CE742C">
        <w:rPr>
          <w:rFonts w:ascii="仿宋" w:eastAsia="仿宋" w:hAnsi="仿宋" w:hint="eastAsia"/>
          <w:b/>
          <w:bCs/>
          <w:sz w:val="28"/>
          <w:szCs w:val="28"/>
        </w:rPr>
        <w:t>、闵行区国资委</w:t>
      </w:r>
    </w:p>
    <w:p w14:paraId="73CD577C" w14:textId="77777777" w:rsidR="0079026A" w:rsidRDefault="0079026A" w:rsidP="00683B52">
      <w:pPr>
        <w:ind w:firstLine="420"/>
        <w:rPr>
          <w:rFonts w:ascii="仿宋" w:eastAsia="仿宋" w:hAnsi="仿宋"/>
          <w:sz w:val="28"/>
          <w:szCs w:val="28"/>
        </w:rPr>
      </w:pPr>
    </w:p>
    <w:p w14:paraId="2970D1D8" w14:textId="77777777" w:rsidR="00905C6F" w:rsidRDefault="00905C6F" w:rsidP="00683B52">
      <w:pPr>
        <w:ind w:firstLine="420"/>
        <w:rPr>
          <w:rFonts w:ascii="仿宋" w:eastAsia="仿宋" w:hAnsi="仿宋"/>
          <w:sz w:val="28"/>
          <w:szCs w:val="28"/>
        </w:rPr>
      </w:pPr>
    </w:p>
    <w:p w14:paraId="6A64F7A7" w14:textId="6D81A5A6" w:rsidR="00905C6F" w:rsidRDefault="00905C6F" w:rsidP="00905C6F">
      <w:pPr>
        <w:ind w:firstLine="420"/>
        <w:jc w:val="right"/>
        <w:rPr>
          <w:rFonts w:ascii="仿宋" w:eastAsia="仿宋" w:hAnsi="仿宋"/>
          <w:sz w:val="28"/>
          <w:szCs w:val="28"/>
        </w:rPr>
      </w:pPr>
      <w:r>
        <w:rPr>
          <w:rFonts w:ascii="仿宋" w:eastAsia="仿宋" w:hAnsi="仿宋" w:hint="eastAsia"/>
          <w:sz w:val="28"/>
          <w:szCs w:val="28"/>
        </w:rPr>
        <w:t>闵行区政协委员 董全威</w:t>
      </w:r>
    </w:p>
    <w:p w14:paraId="73FFC72B" w14:textId="2C959648" w:rsidR="00905C6F" w:rsidRDefault="00905C6F" w:rsidP="00905C6F">
      <w:pPr>
        <w:ind w:firstLine="420"/>
        <w:jc w:val="right"/>
        <w:rPr>
          <w:rFonts w:ascii="仿宋" w:eastAsia="仿宋" w:hAnsi="仿宋"/>
          <w:sz w:val="28"/>
          <w:szCs w:val="28"/>
        </w:rPr>
      </w:pPr>
      <w:r>
        <w:rPr>
          <w:rFonts w:ascii="仿宋" w:eastAsia="仿宋" w:hAnsi="仿宋" w:hint="eastAsia"/>
          <w:sz w:val="28"/>
          <w:szCs w:val="28"/>
        </w:rPr>
        <w:t>联系电话：1</w:t>
      </w:r>
      <w:r>
        <w:rPr>
          <w:rFonts w:ascii="仿宋" w:eastAsia="仿宋" w:hAnsi="仿宋"/>
          <w:sz w:val="28"/>
          <w:szCs w:val="28"/>
        </w:rPr>
        <w:t>3162796561</w:t>
      </w:r>
    </w:p>
    <w:p w14:paraId="60DE5B14" w14:textId="0B86C9E9" w:rsidR="00905C6F" w:rsidRPr="0079026A" w:rsidRDefault="00905C6F" w:rsidP="00905C6F">
      <w:pPr>
        <w:ind w:firstLine="420"/>
        <w:jc w:val="right"/>
        <w:rPr>
          <w:rFonts w:ascii="仿宋" w:eastAsia="仿宋" w:hAnsi="仿宋" w:hint="eastAsia"/>
          <w:sz w:val="28"/>
          <w:szCs w:val="28"/>
        </w:rPr>
      </w:pPr>
      <w:r>
        <w:rPr>
          <w:rFonts w:ascii="仿宋" w:eastAsia="仿宋" w:hAnsi="仿宋" w:hint="eastAsia"/>
          <w:sz w:val="28"/>
          <w:szCs w:val="28"/>
        </w:rPr>
        <w:t>2</w:t>
      </w:r>
      <w:r>
        <w:rPr>
          <w:rFonts w:ascii="仿宋" w:eastAsia="仿宋" w:hAnsi="仿宋"/>
          <w:sz w:val="28"/>
          <w:szCs w:val="28"/>
        </w:rPr>
        <w:t>024</w:t>
      </w:r>
      <w:r>
        <w:rPr>
          <w:rFonts w:ascii="仿宋" w:eastAsia="仿宋" w:hAnsi="仿宋" w:hint="eastAsia"/>
          <w:sz w:val="28"/>
          <w:szCs w:val="28"/>
        </w:rPr>
        <w:t>年1月</w:t>
      </w:r>
    </w:p>
    <w:sectPr w:rsidR="00905C6F" w:rsidRPr="0079026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4CB0" w14:textId="77777777" w:rsidR="0095555B" w:rsidRDefault="0095555B" w:rsidP="007D646B">
      <w:r>
        <w:separator/>
      </w:r>
    </w:p>
  </w:endnote>
  <w:endnote w:type="continuationSeparator" w:id="0">
    <w:p w14:paraId="7E396FC0" w14:textId="77777777" w:rsidR="0095555B" w:rsidRDefault="0095555B" w:rsidP="007D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915274"/>
      <w:docPartObj>
        <w:docPartGallery w:val="Page Numbers (Bottom of Page)"/>
        <w:docPartUnique/>
      </w:docPartObj>
    </w:sdtPr>
    <w:sdtContent>
      <w:p w14:paraId="0A64C58E" w14:textId="6042E59F" w:rsidR="00AD207F" w:rsidRDefault="00AD207F">
        <w:pPr>
          <w:pStyle w:val="a7"/>
          <w:jc w:val="center"/>
        </w:pPr>
        <w:r>
          <w:fldChar w:fldCharType="begin"/>
        </w:r>
        <w:r>
          <w:instrText>PAGE   \* MERGEFORMAT</w:instrText>
        </w:r>
        <w:r>
          <w:fldChar w:fldCharType="separate"/>
        </w:r>
        <w:r>
          <w:rPr>
            <w:lang w:val="zh-CN"/>
          </w:rPr>
          <w:t>2</w:t>
        </w:r>
        <w:r>
          <w:fldChar w:fldCharType="end"/>
        </w:r>
      </w:p>
    </w:sdtContent>
  </w:sdt>
  <w:p w14:paraId="7566DE47" w14:textId="77777777" w:rsidR="00AD207F" w:rsidRDefault="00AD20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A9D7" w14:textId="77777777" w:rsidR="0095555B" w:rsidRDefault="0095555B" w:rsidP="007D646B">
      <w:r>
        <w:separator/>
      </w:r>
    </w:p>
  </w:footnote>
  <w:footnote w:type="continuationSeparator" w:id="0">
    <w:p w14:paraId="7B014050" w14:textId="77777777" w:rsidR="0095555B" w:rsidRDefault="0095555B" w:rsidP="007D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087C"/>
    <w:multiLevelType w:val="hybridMultilevel"/>
    <w:tmpl w:val="1620226C"/>
    <w:lvl w:ilvl="0" w:tplc="E2E890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A2538F"/>
    <w:multiLevelType w:val="hybridMultilevel"/>
    <w:tmpl w:val="B85071D6"/>
    <w:lvl w:ilvl="0" w:tplc="CAAEEA90">
      <w:start w:val="1"/>
      <w:numFmt w:val="decimal"/>
      <w:lvlText w:val="%1、"/>
      <w:lvlJc w:val="left"/>
      <w:pPr>
        <w:ind w:left="720" w:hanging="720"/>
      </w:pPr>
      <w:rPr>
        <w:rFonts w:hint="default"/>
      </w:rPr>
    </w:lvl>
    <w:lvl w:ilvl="1" w:tplc="7F927CFA">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603880"/>
    <w:multiLevelType w:val="hybridMultilevel"/>
    <w:tmpl w:val="0EEE1AD6"/>
    <w:lvl w:ilvl="0" w:tplc="F25684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075CB0"/>
    <w:multiLevelType w:val="hybridMultilevel"/>
    <w:tmpl w:val="A56EEA7C"/>
    <w:lvl w:ilvl="0" w:tplc="B596EF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96C4CE7"/>
    <w:multiLevelType w:val="hybridMultilevel"/>
    <w:tmpl w:val="6CF0D2E0"/>
    <w:lvl w:ilvl="0" w:tplc="958EEA9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940575264">
    <w:abstractNumId w:val="1"/>
  </w:num>
  <w:num w:numId="2" w16cid:durableId="1530602495">
    <w:abstractNumId w:val="3"/>
  </w:num>
  <w:num w:numId="3" w16cid:durableId="1047266672">
    <w:abstractNumId w:val="2"/>
  </w:num>
  <w:num w:numId="4" w16cid:durableId="1154570760">
    <w:abstractNumId w:val="4"/>
  </w:num>
  <w:num w:numId="5" w16cid:durableId="68802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DD"/>
    <w:rsid w:val="0001121B"/>
    <w:rsid w:val="000549CE"/>
    <w:rsid w:val="00056EA0"/>
    <w:rsid w:val="00073FB9"/>
    <w:rsid w:val="00086F0D"/>
    <w:rsid w:val="000A272E"/>
    <w:rsid w:val="000F4565"/>
    <w:rsid w:val="00102692"/>
    <w:rsid w:val="00105A5E"/>
    <w:rsid w:val="0011013A"/>
    <w:rsid w:val="0012488F"/>
    <w:rsid w:val="0012677B"/>
    <w:rsid w:val="00150304"/>
    <w:rsid w:val="0015799D"/>
    <w:rsid w:val="001A5BC8"/>
    <w:rsid w:val="001C0430"/>
    <w:rsid w:val="001C28F9"/>
    <w:rsid w:val="001C7F26"/>
    <w:rsid w:val="001E4530"/>
    <w:rsid w:val="001E6D5B"/>
    <w:rsid w:val="001F41FA"/>
    <w:rsid w:val="002038E7"/>
    <w:rsid w:val="00215B13"/>
    <w:rsid w:val="0022137D"/>
    <w:rsid w:val="00222045"/>
    <w:rsid w:val="00234FAB"/>
    <w:rsid w:val="002519CF"/>
    <w:rsid w:val="0025513A"/>
    <w:rsid w:val="002567CC"/>
    <w:rsid w:val="0026018A"/>
    <w:rsid w:val="00290753"/>
    <w:rsid w:val="002B2D6A"/>
    <w:rsid w:val="002E1526"/>
    <w:rsid w:val="002E3167"/>
    <w:rsid w:val="002F1ED7"/>
    <w:rsid w:val="00310F99"/>
    <w:rsid w:val="00311117"/>
    <w:rsid w:val="00312499"/>
    <w:rsid w:val="00334D4F"/>
    <w:rsid w:val="00352830"/>
    <w:rsid w:val="003B0FE5"/>
    <w:rsid w:val="003E00AF"/>
    <w:rsid w:val="004034FC"/>
    <w:rsid w:val="00415B6D"/>
    <w:rsid w:val="0042000B"/>
    <w:rsid w:val="00422E30"/>
    <w:rsid w:val="00431ED8"/>
    <w:rsid w:val="004A0114"/>
    <w:rsid w:val="004A702C"/>
    <w:rsid w:val="004E3917"/>
    <w:rsid w:val="004F4A15"/>
    <w:rsid w:val="00525EE8"/>
    <w:rsid w:val="005555ED"/>
    <w:rsid w:val="005631DB"/>
    <w:rsid w:val="005906C1"/>
    <w:rsid w:val="005913EA"/>
    <w:rsid w:val="005C4DF8"/>
    <w:rsid w:val="0063392D"/>
    <w:rsid w:val="0063512F"/>
    <w:rsid w:val="006354D7"/>
    <w:rsid w:val="0064038D"/>
    <w:rsid w:val="00640850"/>
    <w:rsid w:val="006446DD"/>
    <w:rsid w:val="0068171C"/>
    <w:rsid w:val="00683B52"/>
    <w:rsid w:val="00684959"/>
    <w:rsid w:val="0069173D"/>
    <w:rsid w:val="00700AF3"/>
    <w:rsid w:val="00763DF5"/>
    <w:rsid w:val="00770628"/>
    <w:rsid w:val="0079026A"/>
    <w:rsid w:val="00797CA2"/>
    <w:rsid w:val="007B0BC7"/>
    <w:rsid w:val="007B3D2E"/>
    <w:rsid w:val="007C5BD6"/>
    <w:rsid w:val="007D4A13"/>
    <w:rsid w:val="007D646B"/>
    <w:rsid w:val="007D7F94"/>
    <w:rsid w:val="007E64D9"/>
    <w:rsid w:val="0082417A"/>
    <w:rsid w:val="008257BA"/>
    <w:rsid w:val="0083072D"/>
    <w:rsid w:val="008578D9"/>
    <w:rsid w:val="008E4080"/>
    <w:rsid w:val="008F544A"/>
    <w:rsid w:val="00905C6F"/>
    <w:rsid w:val="0092118B"/>
    <w:rsid w:val="00924050"/>
    <w:rsid w:val="009377DB"/>
    <w:rsid w:val="00940E77"/>
    <w:rsid w:val="0095555B"/>
    <w:rsid w:val="009613FA"/>
    <w:rsid w:val="00986372"/>
    <w:rsid w:val="0099743C"/>
    <w:rsid w:val="009A4369"/>
    <w:rsid w:val="009F4391"/>
    <w:rsid w:val="00A253B4"/>
    <w:rsid w:val="00A4350A"/>
    <w:rsid w:val="00A55D15"/>
    <w:rsid w:val="00A73FF9"/>
    <w:rsid w:val="00A8265D"/>
    <w:rsid w:val="00A852B2"/>
    <w:rsid w:val="00A85C3D"/>
    <w:rsid w:val="00AB5160"/>
    <w:rsid w:val="00AC491D"/>
    <w:rsid w:val="00AC68F6"/>
    <w:rsid w:val="00AD207F"/>
    <w:rsid w:val="00AF3197"/>
    <w:rsid w:val="00B0782D"/>
    <w:rsid w:val="00B63D9B"/>
    <w:rsid w:val="00B641C1"/>
    <w:rsid w:val="00B76E18"/>
    <w:rsid w:val="00B823FD"/>
    <w:rsid w:val="00B9283D"/>
    <w:rsid w:val="00B94CDD"/>
    <w:rsid w:val="00BA3336"/>
    <w:rsid w:val="00BB05EE"/>
    <w:rsid w:val="00BC385B"/>
    <w:rsid w:val="00BC74AA"/>
    <w:rsid w:val="00BD02F0"/>
    <w:rsid w:val="00BD0DAD"/>
    <w:rsid w:val="00C04F7F"/>
    <w:rsid w:val="00C104F1"/>
    <w:rsid w:val="00C30B25"/>
    <w:rsid w:val="00C45487"/>
    <w:rsid w:val="00C50273"/>
    <w:rsid w:val="00C63FD1"/>
    <w:rsid w:val="00C808A1"/>
    <w:rsid w:val="00C81AD9"/>
    <w:rsid w:val="00CA2025"/>
    <w:rsid w:val="00CA2BD8"/>
    <w:rsid w:val="00CB66A3"/>
    <w:rsid w:val="00CC22CC"/>
    <w:rsid w:val="00CC6CAD"/>
    <w:rsid w:val="00CD4F2F"/>
    <w:rsid w:val="00CE742C"/>
    <w:rsid w:val="00CF4E12"/>
    <w:rsid w:val="00D025EE"/>
    <w:rsid w:val="00D11536"/>
    <w:rsid w:val="00D25D4F"/>
    <w:rsid w:val="00D3264C"/>
    <w:rsid w:val="00D5673F"/>
    <w:rsid w:val="00DC1117"/>
    <w:rsid w:val="00DF0C3D"/>
    <w:rsid w:val="00E044F9"/>
    <w:rsid w:val="00E062B7"/>
    <w:rsid w:val="00E168DE"/>
    <w:rsid w:val="00E505D0"/>
    <w:rsid w:val="00E9529D"/>
    <w:rsid w:val="00E97252"/>
    <w:rsid w:val="00EA4FDA"/>
    <w:rsid w:val="00EB7B75"/>
    <w:rsid w:val="00EE17E0"/>
    <w:rsid w:val="00EE46DB"/>
    <w:rsid w:val="00F05D95"/>
    <w:rsid w:val="00F16CE4"/>
    <w:rsid w:val="00F33A01"/>
    <w:rsid w:val="00F34929"/>
    <w:rsid w:val="00F5077F"/>
    <w:rsid w:val="00F521C7"/>
    <w:rsid w:val="00F70FAF"/>
    <w:rsid w:val="00F86668"/>
    <w:rsid w:val="00F9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AD0F"/>
  <w15:chartTrackingRefBased/>
  <w15:docId w15:val="{0EF562CA-EE47-46B1-8E89-07D8727B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B25"/>
    <w:pPr>
      <w:ind w:firstLineChars="200" w:firstLine="420"/>
    </w:pPr>
  </w:style>
  <w:style w:type="paragraph" w:styleId="a4">
    <w:name w:val="Normal (Web)"/>
    <w:basedOn w:val="a"/>
    <w:uiPriority w:val="99"/>
    <w:semiHidden/>
    <w:unhideWhenUsed/>
    <w:rsid w:val="00C04F7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7D64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D646B"/>
    <w:rPr>
      <w:sz w:val="18"/>
      <w:szCs w:val="18"/>
    </w:rPr>
  </w:style>
  <w:style w:type="paragraph" w:styleId="a7">
    <w:name w:val="footer"/>
    <w:basedOn w:val="a"/>
    <w:link w:val="a8"/>
    <w:uiPriority w:val="99"/>
    <w:unhideWhenUsed/>
    <w:rsid w:val="007D646B"/>
    <w:pPr>
      <w:tabs>
        <w:tab w:val="center" w:pos="4153"/>
        <w:tab w:val="right" w:pos="8306"/>
      </w:tabs>
      <w:snapToGrid w:val="0"/>
      <w:jc w:val="left"/>
    </w:pPr>
    <w:rPr>
      <w:sz w:val="18"/>
      <w:szCs w:val="18"/>
    </w:rPr>
  </w:style>
  <w:style w:type="character" w:customStyle="1" w:styleId="a8">
    <w:name w:val="页脚 字符"/>
    <w:basedOn w:val="a0"/>
    <w:link w:val="a7"/>
    <w:uiPriority w:val="99"/>
    <w:rsid w:val="007D646B"/>
    <w:rPr>
      <w:sz w:val="18"/>
      <w:szCs w:val="18"/>
    </w:rPr>
  </w:style>
  <w:style w:type="character" w:styleId="a9">
    <w:name w:val="Emphasis"/>
    <w:basedOn w:val="a0"/>
    <w:uiPriority w:val="20"/>
    <w:qFormat/>
    <w:rsid w:val="00E9529D"/>
    <w:rPr>
      <w:i/>
      <w:iCs/>
    </w:rPr>
  </w:style>
  <w:style w:type="character" w:customStyle="1" w:styleId="bjh-strong">
    <w:name w:val="bjh-strong"/>
    <w:basedOn w:val="a0"/>
    <w:rsid w:val="00CC6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73779">
      <w:bodyDiv w:val="1"/>
      <w:marLeft w:val="0"/>
      <w:marRight w:val="0"/>
      <w:marTop w:val="0"/>
      <w:marBottom w:val="0"/>
      <w:divBdr>
        <w:top w:val="none" w:sz="0" w:space="0" w:color="auto"/>
        <w:left w:val="none" w:sz="0" w:space="0" w:color="auto"/>
        <w:bottom w:val="none" w:sz="0" w:space="0" w:color="auto"/>
        <w:right w:val="none" w:sz="0" w:space="0" w:color="auto"/>
      </w:divBdr>
    </w:div>
    <w:div w:id="189939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6C0C-AD84-4A93-97A5-6972350A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gcs</dc:creator>
  <cp:keywords/>
  <dc:description/>
  <cp:lastModifiedBy>qw</cp:lastModifiedBy>
  <cp:revision>2</cp:revision>
  <dcterms:created xsi:type="dcterms:W3CDTF">2024-01-15T04:51:00Z</dcterms:created>
  <dcterms:modified xsi:type="dcterms:W3CDTF">2024-01-15T04:51:00Z</dcterms:modified>
</cp:coreProperties>
</file>