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D9D" w:rsidRDefault="00966BBA" w:rsidP="00283C02">
      <w:pPr>
        <w:jc w:val="center"/>
        <w:rPr>
          <w:rFonts w:ascii="华文中宋" w:eastAsia="华文中宋" w:hAnsi="华文中宋" w:cs="Times New Roman"/>
          <w:sz w:val="32"/>
          <w:szCs w:val="32"/>
        </w:rPr>
      </w:pPr>
      <w:r w:rsidRPr="00283C02">
        <w:rPr>
          <w:rFonts w:ascii="华文中宋" w:eastAsia="华文中宋" w:hAnsi="华文中宋" w:cs="Times New Roman" w:hint="eastAsia"/>
          <w:sz w:val="32"/>
          <w:szCs w:val="32"/>
        </w:rPr>
        <w:t>关于进一步提升虹桥国际中央法</w:t>
      </w:r>
      <w:proofErr w:type="gramStart"/>
      <w:r w:rsidRPr="00283C02">
        <w:rPr>
          <w:rFonts w:ascii="华文中宋" w:eastAsia="华文中宋" w:hAnsi="华文中宋" w:cs="Times New Roman" w:hint="eastAsia"/>
          <w:sz w:val="32"/>
          <w:szCs w:val="32"/>
        </w:rPr>
        <w:t>务</w:t>
      </w:r>
      <w:proofErr w:type="gramEnd"/>
      <w:r w:rsidRPr="00283C02">
        <w:rPr>
          <w:rFonts w:ascii="华文中宋" w:eastAsia="华文中宋" w:hAnsi="华文中宋" w:cs="Times New Roman" w:hint="eastAsia"/>
          <w:sz w:val="32"/>
          <w:szCs w:val="32"/>
        </w:rPr>
        <w:t>区平台能级的建议</w:t>
      </w:r>
    </w:p>
    <w:p w:rsidR="00283C02" w:rsidRPr="00283C02" w:rsidRDefault="00283C02" w:rsidP="00283C02">
      <w:pPr>
        <w:jc w:val="center"/>
        <w:rPr>
          <w:rFonts w:ascii="华文中宋" w:eastAsia="华文中宋" w:hAnsi="华文中宋"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43"/>
        <w:gridCol w:w="1275"/>
        <w:gridCol w:w="915"/>
        <w:gridCol w:w="1545"/>
        <w:gridCol w:w="1492"/>
      </w:tblGrid>
      <w:tr w:rsidR="00283C02" w:rsidTr="00E11CB4">
        <w:trPr>
          <w:trHeight w:val="444"/>
        </w:trPr>
        <w:tc>
          <w:tcPr>
            <w:tcW w:w="1526" w:type="dxa"/>
          </w:tcPr>
          <w:p w:rsidR="00283C02" w:rsidRDefault="00283C02" w:rsidP="00E11CB4">
            <w:pPr>
              <w:spacing w:line="480" w:lineRule="exact"/>
              <w:rPr>
                <w:rFonts w:ascii="华文仿宋" w:eastAsia="华文仿宋" w:hAnsi="华文仿宋"/>
                <w:sz w:val="32"/>
                <w:szCs w:val="32"/>
              </w:rPr>
            </w:pPr>
            <w:r>
              <w:rPr>
                <w:rFonts w:ascii="华文仿宋" w:eastAsia="华文仿宋" w:hAnsi="华文仿宋" w:hint="eastAsia"/>
                <w:sz w:val="32"/>
                <w:szCs w:val="32"/>
              </w:rPr>
              <w:t>代表团</w:t>
            </w:r>
          </w:p>
        </w:tc>
        <w:tc>
          <w:tcPr>
            <w:tcW w:w="1543" w:type="dxa"/>
          </w:tcPr>
          <w:p w:rsidR="00283C02" w:rsidRDefault="00283C02" w:rsidP="00E11CB4">
            <w:pPr>
              <w:spacing w:line="480" w:lineRule="exact"/>
              <w:rPr>
                <w:rFonts w:ascii="华文仿宋" w:eastAsia="华文仿宋" w:hAnsi="华文仿宋"/>
                <w:sz w:val="32"/>
                <w:szCs w:val="32"/>
              </w:rPr>
            </w:pPr>
            <w:r>
              <w:rPr>
                <w:rFonts w:ascii="华文仿宋" w:eastAsia="华文仿宋" w:hAnsi="华文仿宋" w:hint="eastAsia"/>
                <w:sz w:val="32"/>
                <w:szCs w:val="32"/>
              </w:rPr>
              <w:t>闵行</w:t>
            </w:r>
          </w:p>
        </w:tc>
        <w:tc>
          <w:tcPr>
            <w:tcW w:w="1275" w:type="dxa"/>
          </w:tcPr>
          <w:p w:rsidR="00283C02" w:rsidRDefault="00283C02" w:rsidP="00E11CB4">
            <w:pPr>
              <w:spacing w:line="480" w:lineRule="exact"/>
              <w:rPr>
                <w:rFonts w:ascii="华文仿宋" w:eastAsia="华文仿宋" w:hAnsi="华文仿宋"/>
                <w:sz w:val="32"/>
                <w:szCs w:val="32"/>
              </w:rPr>
            </w:pPr>
            <w:r>
              <w:rPr>
                <w:rFonts w:ascii="华文仿宋" w:eastAsia="华文仿宋" w:hAnsi="华文仿宋" w:hint="eastAsia"/>
                <w:sz w:val="32"/>
                <w:szCs w:val="32"/>
              </w:rPr>
              <w:t>代表</w:t>
            </w:r>
          </w:p>
        </w:tc>
        <w:tc>
          <w:tcPr>
            <w:tcW w:w="915" w:type="dxa"/>
          </w:tcPr>
          <w:p w:rsidR="00283C02" w:rsidRDefault="00A241CD" w:rsidP="00E11CB4">
            <w:pPr>
              <w:spacing w:line="480" w:lineRule="exact"/>
              <w:rPr>
                <w:rFonts w:ascii="华文仿宋" w:eastAsia="华文仿宋" w:hAnsi="华文仿宋"/>
                <w:sz w:val="32"/>
                <w:szCs w:val="32"/>
              </w:rPr>
            </w:pPr>
            <w:r>
              <w:rPr>
                <w:rFonts w:ascii="华文仿宋" w:eastAsia="华文仿宋" w:hAnsi="华文仿宋" w:hint="eastAsia"/>
                <w:sz w:val="32"/>
                <w:szCs w:val="32"/>
              </w:rPr>
              <w:t>陆杰</w:t>
            </w:r>
          </w:p>
        </w:tc>
        <w:tc>
          <w:tcPr>
            <w:tcW w:w="1545" w:type="dxa"/>
          </w:tcPr>
          <w:p w:rsidR="00283C02" w:rsidRDefault="00283C02" w:rsidP="00E11CB4">
            <w:pPr>
              <w:spacing w:line="480" w:lineRule="exact"/>
              <w:rPr>
                <w:rFonts w:ascii="华文仿宋" w:eastAsia="华文仿宋" w:hAnsi="华文仿宋"/>
                <w:sz w:val="32"/>
                <w:szCs w:val="32"/>
              </w:rPr>
            </w:pPr>
            <w:r>
              <w:rPr>
                <w:rFonts w:ascii="华文仿宋" w:eastAsia="华文仿宋" w:hAnsi="华文仿宋" w:hint="eastAsia"/>
                <w:sz w:val="32"/>
                <w:szCs w:val="32"/>
              </w:rPr>
              <w:t>联系电话</w:t>
            </w:r>
          </w:p>
        </w:tc>
        <w:tc>
          <w:tcPr>
            <w:tcW w:w="1492" w:type="dxa"/>
          </w:tcPr>
          <w:p w:rsidR="00283C02" w:rsidRDefault="00283C02" w:rsidP="00E11CB4">
            <w:pPr>
              <w:spacing w:line="480" w:lineRule="exact"/>
              <w:rPr>
                <w:rFonts w:ascii="华文仿宋" w:eastAsia="华文仿宋" w:hAnsi="华文仿宋"/>
                <w:sz w:val="32"/>
                <w:szCs w:val="32"/>
              </w:rPr>
            </w:pPr>
          </w:p>
        </w:tc>
      </w:tr>
      <w:tr w:rsidR="00283C02" w:rsidTr="00E11CB4">
        <w:trPr>
          <w:trHeight w:val="90"/>
        </w:trPr>
        <w:tc>
          <w:tcPr>
            <w:tcW w:w="8296" w:type="dxa"/>
            <w:gridSpan w:val="6"/>
          </w:tcPr>
          <w:p w:rsidR="00283C02" w:rsidRDefault="00283C02" w:rsidP="00E11CB4">
            <w:pPr>
              <w:spacing w:line="520" w:lineRule="exact"/>
              <w:rPr>
                <w:rFonts w:ascii="华文仿宋" w:eastAsia="华文仿宋" w:hAnsi="华文仿宋"/>
                <w:sz w:val="32"/>
                <w:szCs w:val="32"/>
              </w:rPr>
            </w:pPr>
            <w:r>
              <w:rPr>
                <w:rFonts w:ascii="华文仿宋" w:eastAsia="华文仿宋" w:hAnsi="华文仿宋" w:hint="eastAsia"/>
                <w:sz w:val="32"/>
                <w:szCs w:val="32"/>
              </w:rPr>
              <w:t>案由陈述：</w:t>
            </w:r>
          </w:p>
          <w:p w:rsidR="00283C02" w:rsidRDefault="00283C02" w:rsidP="00E11CB4">
            <w:pPr>
              <w:spacing w:line="520" w:lineRule="exact"/>
              <w:ind w:firstLineChars="200" w:firstLine="600"/>
              <w:rPr>
                <w:rFonts w:ascii="黑体" w:eastAsia="黑体" w:hAnsi="黑体"/>
                <w:sz w:val="30"/>
                <w:szCs w:val="30"/>
              </w:rPr>
            </w:pPr>
            <w:r>
              <w:rPr>
                <w:rFonts w:ascii="黑体" w:eastAsia="黑体" w:hAnsi="黑体" w:hint="eastAsia"/>
                <w:sz w:val="30"/>
                <w:szCs w:val="30"/>
              </w:rPr>
              <w:t>一、概况</w:t>
            </w:r>
          </w:p>
          <w:p w:rsidR="00283C02" w:rsidRPr="00283C02" w:rsidRDefault="00283C02" w:rsidP="00283C02">
            <w:pPr>
              <w:ind w:firstLineChars="200" w:firstLine="600"/>
              <w:rPr>
                <w:rFonts w:ascii="华文仿宋" w:eastAsia="华文仿宋" w:hAnsi="华文仿宋" w:cs="Times New Roman"/>
                <w:sz w:val="30"/>
                <w:szCs w:val="30"/>
              </w:rPr>
            </w:pPr>
            <w:r w:rsidRPr="00283C02">
              <w:rPr>
                <w:rFonts w:ascii="华文仿宋" w:eastAsia="华文仿宋" w:hAnsi="华文仿宋" w:cs="Times New Roman" w:hint="eastAsia"/>
                <w:sz w:val="30"/>
                <w:szCs w:val="30"/>
              </w:rPr>
              <w:t>2021年2月，国务院正式批复《虹桥国际开放枢纽建设总体方案》，根据市政府发布的《虹桥国际开放枢纽中央商务区“十四五”规划》要求，推动虹桥国际中央法</w:t>
            </w:r>
            <w:proofErr w:type="gramStart"/>
            <w:r w:rsidRPr="00283C02">
              <w:rPr>
                <w:rFonts w:ascii="华文仿宋" w:eastAsia="华文仿宋" w:hAnsi="华文仿宋" w:cs="Times New Roman" w:hint="eastAsia"/>
                <w:sz w:val="30"/>
                <w:szCs w:val="30"/>
              </w:rPr>
              <w:t>务</w:t>
            </w:r>
            <w:proofErr w:type="gramEnd"/>
            <w:r w:rsidRPr="00283C02">
              <w:rPr>
                <w:rFonts w:ascii="华文仿宋" w:eastAsia="华文仿宋" w:hAnsi="华文仿宋" w:cs="Times New Roman" w:hint="eastAsia"/>
                <w:sz w:val="30"/>
                <w:szCs w:val="30"/>
              </w:rPr>
              <w:t>区建设被列入2023年度市委市政府重点工作之一。围绕“建设虹桥国际开放枢纽法律服务集聚区”的目标，虹桥国际中央法</w:t>
            </w:r>
            <w:proofErr w:type="gramStart"/>
            <w:r w:rsidRPr="00283C02">
              <w:rPr>
                <w:rFonts w:ascii="华文仿宋" w:eastAsia="华文仿宋" w:hAnsi="华文仿宋" w:cs="Times New Roman" w:hint="eastAsia"/>
                <w:sz w:val="30"/>
                <w:szCs w:val="30"/>
              </w:rPr>
              <w:t>务</w:t>
            </w:r>
            <w:proofErr w:type="gramEnd"/>
            <w:r w:rsidRPr="00283C02">
              <w:rPr>
                <w:rFonts w:ascii="华文仿宋" w:eastAsia="华文仿宋" w:hAnsi="华文仿宋" w:cs="Times New Roman" w:hint="eastAsia"/>
                <w:sz w:val="30"/>
                <w:szCs w:val="30"/>
              </w:rPr>
              <w:t>区自正式挂牌以来，不断完善，努力进取，谋求法律服务在提升服务虹桥开放枢纽“一核两带”国际化高质量一体化发展的新作为。</w:t>
            </w:r>
          </w:p>
          <w:p w:rsidR="00283C02" w:rsidRDefault="00283C02" w:rsidP="00E11CB4">
            <w:pPr>
              <w:spacing w:line="520" w:lineRule="exact"/>
              <w:ind w:firstLineChars="200" w:firstLine="600"/>
              <w:rPr>
                <w:rFonts w:ascii="黑体" w:eastAsia="黑体" w:hAnsi="黑体"/>
                <w:sz w:val="30"/>
                <w:szCs w:val="30"/>
              </w:rPr>
            </w:pPr>
            <w:r>
              <w:rPr>
                <w:rFonts w:ascii="黑体" w:eastAsia="黑体" w:hAnsi="黑体" w:hint="eastAsia"/>
                <w:sz w:val="30"/>
                <w:szCs w:val="30"/>
              </w:rPr>
              <w:t>二、问题及分析</w:t>
            </w:r>
          </w:p>
          <w:p w:rsidR="00283C02" w:rsidRPr="00283C02" w:rsidRDefault="00283C02" w:rsidP="00283C02">
            <w:pPr>
              <w:ind w:firstLineChars="200" w:firstLine="600"/>
              <w:rPr>
                <w:rFonts w:ascii="华文仿宋" w:eastAsia="华文仿宋" w:hAnsi="华文仿宋" w:cs="Times New Roman"/>
                <w:sz w:val="30"/>
                <w:szCs w:val="30"/>
              </w:rPr>
            </w:pPr>
            <w:r w:rsidRPr="00283C02">
              <w:rPr>
                <w:rFonts w:ascii="华文仿宋" w:eastAsia="华文仿宋" w:hAnsi="华文仿宋" w:cs="Times New Roman" w:hint="eastAsia"/>
                <w:sz w:val="30"/>
                <w:szCs w:val="30"/>
              </w:rPr>
              <w:t>近年来，全国各地相续成立法</w:t>
            </w:r>
            <w:proofErr w:type="gramStart"/>
            <w:r w:rsidRPr="00283C02">
              <w:rPr>
                <w:rFonts w:ascii="华文仿宋" w:eastAsia="华文仿宋" w:hAnsi="华文仿宋" w:cs="Times New Roman" w:hint="eastAsia"/>
                <w:sz w:val="30"/>
                <w:szCs w:val="30"/>
              </w:rPr>
              <w:t>务</w:t>
            </w:r>
            <w:proofErr w:type="gramEnd"/>
            <w:r w:rsidRPr="00283C02">
              <w:rPr>
                <w:rFonts w:ascii="华文仿宋" w:eastAsia="华文仿宋" w:hAnsi="华文仿宋" w:cs="Times New Roman" w:hint="eastAsia"/>
                <w:sz w:val="30"/>
                <w:szCs w:val="30"/>
              </w:rPr>
              <w:t>区，但明确定位为服务长三角、服务虹桥开放枢纽建设的法</w:t>
            </w:r>
            <w:proofErr w:type="gramStart"/>
            <w:r w:rsidRPr="00283C02">
              <w:rPr>
                <w:rFonts w:ascii="华文仿宋" w:eastAsia="华文仿宋" w:hAnsi="华文仿宋" w:cs="Times New Roman" w:hint="eastAsia"/>
                <w:sz w:val="30"/>
                <w:szCs w:val="30"/>
              </w:rPr>
              <w:t>务</w:t>
            </w:r>
            <w:proofErr w:type="gramEnd"/>
            <w:r w:rsidRPr="00283C02">
              <w:rPr>
                <w:rFonts w:ascii="华文仿宋" w:eastAsia="华文仿宋" w:hAnsi="华文仿宋" w:cs="Times New Roman" w:hint="eastAsia"/>
                <w:sz w:val="30"/>
                <w:szCs w:val="30"/>
              </w:rPr>
              <w:t>区就独此一处。闵行区司法局、南虹桥公司、</w:t>
            </w:r>
            <w:proofErr w:type="gramStart"/>
            <w:r w:rsidRPr="00283C02">
              <w:rPr>
                <w:rFonts w:ascii="华文仿宋" w:eastAsia="华文仿宋" w:hAnsi="华文仿宋" w:cs="Times New Roman" w:hint="eastAsia"/>
                <w:sz w:val="30"/>
                <w:szCs w:val="30"/>
              </w:rPr>
              <w:t>新虹街道</w:t>
            </w:r>
            <w:proofErr w:type="gramEnd"/>
            <w:r w:rsidRPr="00283C02">
              <w:rPr>
                <w:rFonts w:ascii="华文仿宋" w:eastAsia="华文仿宋" w:hAnsi="华文仿宋" w:cs="Times New Roman" w:hint="eastAsia"/>
                <w:sz w:val="30"/>
                <w:szCs w:val="30"/>
              </w:rPr>
              <w:t>等会同市司法局和市相关部门倾注大量人财物，框架已搭建、雏形已形成、一批有规模、有影响力的法律机构进驻法</w:t>
            </w:r>
            <w:proofErr w:type="gramStart"/>
            <w:r w:rsidRPr="00283C02">
              <w:rPr>
                <w:rFonts w:ascii="华文仿宋" w:eastAsia="华文仿宋" w:hAnsi="华文仿宋" w:cs="Times New Roman" w:hint="eastAsia"/>
                <w:sz w:val="30"/>
                <w:szCs w:val="30"/>
              </w:rPr>
              <w:t>务</w:t>
            </w:r>
            <w:proofErr w:type="gramEnd"/>
            <w:r w:rsidRPr="00283C02">
              <w:rPr>
                <w:rFonts w:ascii="华文仿宋" w:eastAsia="华文仿宋" w:hAnsi="华文仿宋" w:cs="Times New Roman" w:hint="eastAsia"/>
                <w:sz w:val="30"/>
                <w:szCs w:val="30"/>
              </w:rPr>
              <w:t>区，但集聚性、影响力、辐射度还相对薄弱，一些配套政策、扶持资金、税收奖励等未能有效落地落实，作为虹桥开放枢纽核心区的引领作用和法律服务集聚区的功能还略显单一，社会认同度、显示度、标识度还不够，需要进一步提升其平台能级水平。</w:t>
            </w:r>
          </w:p>
          <w:p w:rsidR="00283C02" w:rsidRPr="00283C02" w:rsidRDefault="00283C02" w:rsidP="00E11CB4">
            <w:pPr>
              <w:spacing w:line="520" w:lineRule="exact"/>
              <w:ind w:firstLineChars="200" w:firstLine="600"/>
              <w:rPr>
                <w:rFonts w:ascii="华文仿宋" w:eastAsia="华文仿宋" w:hAnsi="华文仿宋"/>
                <w:sz w:val="30"/>
                <w:szCs w:val="30"/>
              </w:rPr>
            </w:pPr>
          </w:p>
        </w:tc>
      </w:tr>
      <w:tr w:rsidR="00283C02" w:rsidTr="00E11CB4">
        <w:trPr>
          <w:trHeight w:val="197"/>
        </w:trPr>
        <w:tc>
          <w:tcPr>
            <w:tcW w:w="8296" w:type="dxa"/>
            <w:gridSpan w:val="6"/>
          </w:tcPr>
          <w:p w:rsidR="00283C02" w:rsidRDefault="00283C02" w:rsidP="00283C02">
            <w:pPr>
              <w:numPr>
                <w:ilvl w:val="0"/>
                <w:numId w:val="2"/>
              </w:numPr>
              <w:spacing w:line="520" w:lineRule="exact"/>
              <w:rPr>
                <w:rFonts w:ascii="黑体" w:eastAsia="黑体" w:hAnsi="黑体"/>
                <w:sz w:val="30"/>
                <w:szCs w:val="30"/>
              </w:rPr>
            </w:pPr>
            <w:r>
              <w:rPr>
                <w:rFonts w:ascii="黑体" w:eastAsia="黑体" w:hAnsi="黑体" w:hint="eastAsia"/>
                <w:sz w:val="30"/>
                <w:szCs w:val="30"/>
              </w:rPr>
              <w:lastRenderedPageBreak/>
              <w:t>意见</w:t>
            </w:r>
            <w:r>
              <w:rPr>
                <w:rFonts w:ascii="黑体" w:eastAsia="黑体" w:hAnsi="黑体"/>
                <w:sz w:val="30"/>
                <w:szCs w:val="30"/>
              </w:rPr>
              <w:t>建议</w:t>
            </w:r>
            <w:r>
              <w:rPr>
                <w:rFonts w:ascii="黑体" w:eastAsia="黑体" w:hAnsi="黑体" w:hint="eastAsia"/>
                <w:sz w:val="30"/>
                <w:szCs w:val="30"/>
              </w:rPr>
              <w:t>：</w:t>
            </w:r>
          </w:p>
          <w:p w:rsidR="00283C02" w:rsidRPr="00283C02" w:rsidRDefault="00283C02" w:rsidP="00283C02">
            <w:pPr>
              <w:spacing w:line="520" w:lineRule="exact"/>
              <w:ind w:firstLineChars="200" w:firstLine="640"/>
              <w:rPr>
                <w:rFonts w:ascii="华文仿宋" w:eastAsia="华文仿宋" w:hAnsi="华文仿宋"/>
                <w:sz w:val="32"/>
                <w:szCs w:val="32"/>
              </w:rPr>
            </w:pPr>
            <w:r w:rsidRPr="00283C02">
              <w:rPr>
                <w:rFonts w:ascii="华文仿宋" w:eastAsia="华文仿宋" w:hAnsi="华文仿宋" w:hint="eastAsia"/>
                <w:sz w:val="32"/>
                <w:szCs w:val="32"/>
              </w:rPr>
              <w:t>1、在顶层设计上，可采取理事会或执委会制度，争取国家相关部委和三省一市有关部门的支持，吸纳“一核两带”市县区的人大法工委、司法部门、法院、检察院及科研院所等担任理事成员，形成统一协同平台。积极发挥闵行区司法局属地牵头部门作用，注重培育虹桥国际中央法</w:t>
            </w:r>
            <w:proofErr w:type="gramStart"/>
            <w:r w:rsidRPr="00283C02">
              <w:rPr>
                <w:rFonts w:ascii="华文仿宋" w:eastAsia="华文仿宋" w:hAnsi="华文仿宋" w:hint="eastAsia"/>
                <w:sz w:val="32"/>
                <w:szCs w:val="32"/>
              </w:rPr>
              <w:t>务</w:t>
            </w:r>
            <w:proofErr w:type="gramEnd"/>
            <w:r w:rsidRPr="00283C02">
              <w:rPr>
                <w:rFonts w:ascii="华文仿宋" w:eastAsia="华文仿宋" w:hAnsi="华文仿宋" w:hint="eastAsia"/>
                <w:sz w:val="32"/>
                <w:szCs w:val="32"/>
              </w:rPr>
              <w:t>区建设和运营专业团队，接受理事会的委托管理。</w:t>
            </w:r>
          </w:p>
          <w:p w:rsidR="00283C02" w:rsidRPr="00283C02" w:rsidRDefault="00283C02" w:rsidP="00283C02">
            <w:pPr>
              <w:spacing w:line="520" w:lineRule="exact"/>
              <w:ind w:firstLineChars="200" w:firstLine="640"/>
              <w:rPr>
                <w:rFonts w:ascii="华文仿宋" w:eastAsia="华文仿宋" w:hAnsi="华文仿宋"/>
                <w:sz w:val="32"/>
                <w:szCs w:val="32"/>
              </w:rPr>
            </w:pPr>
            <w:r w:rsidRPr="00283C02">
              <w:rPr>
                <w:rFonts w:ascii="华文仿宋" w:eastAsia="华文仿宋" w:hAnsi="华文仿宋" w:hint="eastAsia"/>
                <w:sz w:val="32"/>
                <w:szCs w:val="32"/>
              </w:rPr>
              <w:t>2、争取设立虹桥国际开放枢纽法学分会，作为“三省一市”法学会的分会，由“三省一市”法学会在法</w:t>
            </w:r>
            <w:proofErr w:type="gramStart"/>
            <w:r w:rsidRPr="00283C02">
              <w:rPr>
                <w:rFonts w:ascii="华文仿宋" w:eastAsia="华文仿宋" w:hAnsi="华文仿宋" w:hint="eastAsia"/>
                <w:sz w:val="32"/>
                <w:szCs w:val="32"/>
              </w:rPr>
              <w:t>务</w:t>
            </w:r>
            <w:proofErr w:type="gramEnd"/>
            <w:r w:rsidRPr="00283C02">
              <w:rPr>
                <w:rFonts w:ascii="华文仿宋" w:eastAsia="华文仿宋" w:hAnsi="华文仿宋" w:hint="eastAsia"/>
                <w:sz w:val="32"/>
                <w:szCs w:val="32"/>
              </w:rPr>
              <w:t>区定期开展活动、组织交流。举办虹桥开放枢纽法律论坛等高层级的活动，不断扩大影响力。</w:t>
            </w:r>
          </w:p>
          <w:p w:rsidR="00283C02" w:rsidRPr="00283C02" w:rsidRDefault="00283C02" w:rsidP="00283C02">
            <w:pPr>
              <w:spacing w:line="520" w:lineRule="exact"/>
              <w:ind w:firstLineChars="200" w:firstLine="640"/>
              <w:rPr>
                <w:rFonts w:ascii="华文仿宋" w:eastAsia="华文仿宋" w:hAnsi="华文仿宋"/>
                <w:sz w:val="32"/>
                <w:szCs w:val="32"/>
              </w:rPr>
            </w:pPr>
            <w:r w:rsidRPr="00283C02">
              <w:rPr>
                <w:rFonts w:ascii="华文仿宋" w:eastAsia="华文仿宋" w:hAnsi="华文仿宋" w:hint="eastAsia"/>
                <w:sz w:val="32"/>
                <w:szCs w:val="32"/>
              </w:rPr>
              <w:t>3、积极吸引三省一市相关高校的法学院在虹桥国际中央法</w:t>
            </w:r>
            <w:proofErr w:type="gramStart"/>
            <w:r w:rsidRPr="00283C02">
              <w:rPr>
                <w:rFonts w:ascii="华文仿宋" w:eastAsia="华文仿宋" w:hAnsi="华文仿宋" w:hint="eastAsia"/>
                <w:sz w:val="32"/>
                <w:szCs w:val="32"/>
              </w:rPr>
              <w:t>务</w:t>
            </w:r>
            <w:proofErr w:type="gramEnd"/>
            <w:r w:rsidRPr="00283C02">
              <w:rPr>
                <w:rFonts w:ascii="华文仿宋" w:eastAsia="华文仿宋" w:hAnsi="华文仿宋" w:hint="eastAsia"/>
                <w:sz w:val="32"/>
                <w:szCs w:val="32"/>
              </w:rPr>
              <w:t>区设立现场教学点和实践点，设立模拟法庭，进一步加强学术交流。</w:t>
            </w:r>
          </w:p>
          <w:p w:rsidR="00283C02" w:rsidRDefault="00283C02" w:rsidP="00283C02">
            <w:pPr>
              <w:spacing w:line="520" w:lineRule="exact"/>
              <w:ind w:firstLineChars="200" w:firstLine="640"/>
              <w:rPr>
                <w:rFonts w:ascii="华文仿宋" w:eastAsia="华文仿宋" w:hAnsi="华文仿宋"/>
                <w:sz w:val="32"/>
                <w:szCs w:val="32"/>
              </w:rPr>
            </w:pPr>
            <w:r w:rsidRPr="00283C02">
              <w:rPr>
                <w:rFonts w:ascii="华文仿宋" w:eastAsia="华文仿宋" w:hAnsi="华文仿宋" w:hint="eastAsia"/>
                <w:sz w:val="32"/>
                <w:szCs w:val="32"/>
              </w:rPr>
              <w:t>4、围绕打造上海市服务业创新发展示范区，在国家和省市部门的支持下，研究制定面向虹桥开放枢纽“一核两带”的扶持政策和财政奖励政策，积极吸纳一批知名度高、专业性强、影响力大的法律服务机构入驻法</w:t>
            </w:r>
            <w:proofErr w:type="gramStart"/>
            <w:r w:rsidRPr="00283C02">
              <w:rPr>
                <w:rFonts w:ascii="华文仿宋" w:eastAsia="华文仿宋" w:hAnsi="华文仿宋" w:hint="eastAsia"/>
                <w:sz w:val="32"/>
                <w:szCs w:val="32"/>
              </w:rPr>
              <w:t>务</w:t>
            </w:r>
            <w:proofErr w:type="gramEnd"/>
            <w:r w:rsidRPr="00283C02">
              <w:rPr>
                <w:rFonts w:ascii="华文仿宋" w:eastAsia="华文仿宋" w:hAnsi="华文仿宋" w:hint="eastAsia"/>
                <w:sz w:val="32"/>
                <w:szCs w:val="32"/>
              </w:rPr>
              <w:t>区。</w:t>
            </w:r>
          </w:p>
        </w:tc>
      </w:tr>
      <w:tr w:rsidR="00283C02" w:rsidRPr="001F3C44" w:rsidTr="00E11CB4">
        <w:trPr>
          <w:trHeight w:val="1003"/>
        </w:trPr>
        <w:tc>
          <w:tcPr>
            <w:tcW w:w="8296" w:type="dxa"/>
            <w:gridSpan w:val="6"/>
          </w:tcPr>
          <w:p w:rsidR="00283C02" w:rsidRDefault="00283C02" w:rsidP="00283C02">
            <w:pPr>
              <w:spacing w:line="520" w:lineRule="exact"/>
              <w:rPr>
                <w:rFonts w:ascii="华文仿宋" w:eastAsia="华文仿宋" w:hAnsi="华文仿宋"/>
                <w:sz w:val="32"/>
                <w:szCs w:val="32"/>
              </w:rPr>
            </w:pPr>
            <w:r>
              <w:rPr>
                <w:rFonts w:ascii="华文仿宋" w:eastAsia="华文仿宋" w:hAnsi="华文仿宋" w:hint="eastAsia"/>
                <w:sz w:val="32"/>
                <w:szCs w:val="32"/>
              </w:rPr>
              <w:t>需区级层面主办、会办的部门：（主办部门必须明确，会</w:t>
            </w:r>
            <w:proofErr w:type="gramStart"/>
            <w:r>
              <w:rPr>
                <w:rFonts w:ascii="华文仿宋" w:eastAsia="华文仿宋" w:hAnsi="华文仿宋" w:hint="eastAsia"/>
                <w:sz w:val="32"/>
                <w:szCs w:val="32"/>
              </w:rPr>
              <w:t>办部门</w:t>
            </w:r>
            <w:proofErr w:type="gramEnd"/>
            <w:r>
              <w:rPr>
                <w:rFonts w:ascii="华文仿宋" w:eastAsia="华文仿宋" w:hAnsi="华文仿宋" w:hint="eastAsia"/>
                <w:sz w:val="32"/>
                <w:szCs w:val="32"/>
              </w:rPr>
              <w:t>要尽量明确）：</w:t>
            </w:r>
            <w:r>
              <w:rPr>
                <w:rFonts w:ascii="华文仿宋" w:eastAsia="华文仿宋" w:hAnsi="华文仿宋"/>
                <w:sz w:val="32"/>
                <w:szCs w:val="32"/>
              </w:rPr>
              <w:t xml:space="preserve"> </w:t>
            </w:r>
            <w:r w:rsidR="001F3C44">
              <w:rPr>
                <w:rFonts w:ascii="华文仿宋" w:eastAsia="华文仿宋" w:hAnsi="华文仿宋" w:hint="eastAsia"/>
                <w:sz w:val="32"/>
                <w:szCs w:val="32"/>
              </w:rPr>
              <w:t>区司法局</w:t>
            </w:r>
          </w:p>
        </w:tc>
        <w:bookmarkStart w:id="0" w:name="_GoBack"/>
        <w:bookmarkEnd w:id="0"/>
      </w:tr>
    </w:tbl>
    <w:p w:rsidR="00283C02" w:rsidRDefault="00283C02" w:rsidP="00283C02">
      <w:pPr>
        <w:tabs>
          <w:tab w:val="left" w:pos="621"/>
        </w:tabs>
        <w:spacing w:line="520" w:lineRule="exact"/>
        <w:rPr>
          <w:rFonts w:ascii="华文仿宋" w:eastAsia="华文仿宋" w:hAnsi="华文仿宋"/>
          <w:sz w:val="32"/>
          <w:szCs w:val="32"/>
        </w:rPr>
      </w:pPr>
    </w:p>
    <w:p w:rsidR="00263D9D" w:rsidRPr="00283C02" w:rsidRDefault="00263D9D" w:rsidP="00283C02">
      <w:pPr>
        <w:ind w:firstLineChars="2500" w:firstLine="6000"/>
        <w:rPr>
          <w:rFonts w:asciiTheme="majorEastAsia" w:eastAsiaTheme="majorEastAsia" w:hAnsiTheme="majorEastAsia" w:cstheme="majorEastAsia"/>
          <w:sz w:val="24"/>
        </w:rPr>
      </w:pPr>
    </w:p>
    <w:sectPr w:rsidR="00263D9D" w:rsidRPr="00283C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088" w:rsidRDefault="00642088" w:rsidP="00283C02">
      <w:r>
        <w:separator/>
      </w:r>
    </w:p>
  </w:endnote>
  <w:endnote w:type="continuationSeparator" w:id="0">
    <w:p w:rsidR="00642088" w:rsidRDefault="00642088" w:rsidP="0028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088" w:rsidRDefault="00642088" w:rsidP="00283C02">
      <w:r>
        <w:separator/>
      </w:r>
    </w:p>
  </w:footnote>
  <w:footnote w:type="continuationSeparator" w:id="0">
    <w:p w:rsidR="00642088" w:rsidRDefault="00642088" w:rsidP="00283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FC88A8"/>
    <w:multiLevelType w:val="singleLevel"/>
    <w:tmpl w:val="F6FC88A8"/>
    <w:lvl w:ilvl="0">
      <w:start w:val="1"/>
      <w:numFmt w:val="decimal"/>
      <w:suff w:val="nothing"/>
      <w:lvlText w:val="%1、"/>
      <w:lvlJc w:val="left"/>
    </w:lvl>
  </w:abstractNum>
  <w:abstractNum w:abstractNumId="1">
    <w:nsid w:val="74AC476F"/>
    <w:multiLevelType w:val="multilevel"/>
    <w:tmpl w:val="74AC476F"/>
    <w:lvl w:ilvl="0">
      <w:start w:val="3"/>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ZDFmMjhmNzVmMjE3Zjg3NWY5ZjliNGVlZGQwZWUifQ=="/>
  </w:docVars>
  <w:rsids>
    <w:rsidRoot w:val="522A752E"/>
    <w:rsid w:val="001F3C44"/>
    <w:rsid w:val="00263D9D"/>
    <w:rsid w:val="00283C02"/>
    <w:rsid w:val="00642088"/>
    <w:rsid w:val="00966BBA"/>
    <w:rsid w:val="00A241CD"/>
    <w:rsid w:val="3C530ECF"/>
    <w:rsid w:val="522A752E"/>
    <w:rsid w:val="581A6C16"/>
    <w:rsid w:val="5C263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83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83C02"/>
    <w:rPr>
      <w:kern w:val="2"/>
      <w:sz w:val="18"/>
      <w:szCs w:val="18"/>
    </w:rPr>
  </w:style>
  <w:style w:type="paragraph" w:styleId="a4">
    <w:name w:val="footer"/>
    <w:basedOn w:val="a"/>
    <w:link w:val="Char0"/>
    <w:rsid w:val="00283C02"/>
    <w:pPr>
      <w:tabs>
        <w:tab w:val="center" w:pos="4153"/>
        <w:tab w:val="right" w:pos="8306"/>
      </w:tabs>
      <w:snapToGrid w:val="0"/>
      <w:jc w:val="left"/>
    </w:pPr>
    <w:rPr>
      <w:sz w:val="18"/>
      <w:szCs w:val="18"/>
    </w:rPr>
  </w:style>
  <w:style w:type="character" w:customStyle="1" w:styleId="Char0">
    <w:name w:val="页脚 Char"/>
    <w:basedOn w:val="a0"/>
    <w:link w:val="a4"/>
    <w:rsid w:val="00283C0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83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83C02"/>
    <w:rPr>
      <w:kern w:val="2"/>
      <w:sz w:val="18"/>
      <w:szCs w:val="18"/>
    </w:rPr>
  </w:style>
  <w:style w:type="paragraph" w:styleId="a4">
    <w:name w:val="footer"/>
    <w:basedOn w:val="a"/>
    <w:link w:val="Char0"/>
    <w:rsid w:val="00283C02"/>
    <w:pPr>
      <w:tabs>
        <w:tab w:val="center" w:pos="4153"/>
        <w:tab w:val="right" w:pos="8306"/>
      </w:tabs>
      <w:snapToGrid w:val="0"/>
      <w:jc w:val="left"/>
    </w:pPr>
    <w:rPr>
      <w:sz w:val="18"/>
      <w:szCs w:val="18"/>
    </w:rPr>
  </w:style>
  <w:style w:type="character" w:customStyle="1" w:styleId="Char0">
    <w:name w:val="页脚 Char"/>
    <w:basedOn w:val="a0"/>
    <w:link w:val="a4"/>
    <w:rsid w:val="00283C0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dcterms:created xsi:type="dcterms:W3CDTF">2023-12-21T02:19:00Z</dcterms:created>
  <dcterms:modified xsi:type="dcterms:W3CDTF">2024-01-12T05:03:00Z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3FB41A8801B6421DA8E0524204DB6794_11</vt:lpwstr>
  </property>
</Properties>
</file>