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dobe 黑体 Std R" w:hAnsi="Adobe 黑体 Std R" w:eastAsia="Adobe 黑体 Std R" w:cs="仿宋"/>
          <w:b/>
          <w:bCs/>
          <w:sz w:val="36"/>
          <w:szCs w:val="36"/>
        </w:rPr>
      </w:pPr>
      <w:bookmarkStart w:id="0" w:name="OLE_LINK1"/>
      <w:r>
        <w:rPr>
          <w:rFonts w:hint="eastAsia" w:ascii="Adobe 黑体 Std R" w:hAnsi="Adobe 黑体 Std R" w:eastAsia="Adobe 黑体 Std R" w:cs="仿宋"/>
          <w:b/>
          <w:bCs/>
          <w:sz w:val="36"/>
          <w:szCs w:val="36"/>
        </w:rPr>
        <w:t>关于</w:t>
      </w:r>
      <w:bookmarkEnd w:id="0"/>
      <w:r>
        <w:rPr>
          <w:rFonts w:hint="eastAsia" w:ascii="Adobe 黑体 Std R" w:hAnsi="Adobe 黑体 Std R" w:eastAsia="Adobe 黑体 Std R" w:cs="仿宋"/>
          <w:b/>
          <w:bCs/>
          <w:sz w:val="36"/>
          <w:szCs w:val="36"/>
        </w:rPr>
        <w:t>提高区属二、三级医院科研能力的调查研究</w:t>
      </w:r>
    </w:p>
    <w:p>
      <w:pPr>
        <w:jc w:val="center"/>
        <w:rPr>
          <w:rFonts w:ascii="仿宋" w:hAnsi="仿宋" w:eastAsia="仿宋" w:cs="仿宋"/>
          <w:b/>
          <w:bCs/>
          <w:sz w:val="30"/>
          <w:szCs w:val="30"/>
        </w:rPr>
      </w:pPr>
      <w:r>
        <w:rPr>
          <w:rFonts w:hint="eastAsia" w:ascii="仿宋" w:hAnsi="仿宋" w:eastAsia="仿宋" w:cs="仿宋"/>
          <w:b/>
          <w:bCs/>
          <w:sz w:val="30"/>
          <w:szCs w:val="30"/>
        </w:rPr>
        <w:t xml:space="preserve">     </w:t>
      </w:r>
      <w:bookmarkStart w:id="1" w:name="_GoBack"/>
      <w:bookmarkEnd w:id="1"/>
    </w:p>
    <w:p>
      <w:pPr>
        <w:ind w:firstLine="600" w:firstLineChars="200"/>
        <w:jc w:val="left"/>
        <w:rPr>
          <w:rFonts w:ascii="仿宋" w:hAnsi="仿宋" w:eastAsia="仿宋"/>
          <w:color w:val="202020"/>
          <w:sz w:val="30"/>
          <w:szCs w:val="30"/>
        </w:rPr>
      </w:pPr>
      <w:r>
        <w:rPr>
          <w:rFonts w:hint="eastAsia" w:ascii="仿宋" w:hAnsi="仿宋" w:eastAsia="仿宋"/>
          <w:color w:val="202020"/>
          <w:sz w:val="30"/>
          <w:szCs w:val="30"/>
        </w:rPr>
        <w:t xml:space="preserve">党的十九大报告提出实施健康中国战略，人民健康是民族昌盛和国家富强的重要标志。《闵行区卫生健康发展“十四五”规划》的制定，发挥新虹桥国际医学园区等平台的辐射带动效应，鼓励支持区内医疗机构和企业跨区域合作，为新时代闵行卫生健康事业发展指明了方向。 </w:t>
      </w:r>
    </w:p>
    <w:p>
      <w:pPr>
        <w:ind w:firstLine="600" w:firstLineChars="200"/>
        <w:jc w:val="left"/>
        <w:rPr>
          <w:rFonts w:ascii="仿宋" w:hAnsi="仿宋" w:eastAsia="仿宋"/>
          <w:color w:val="202020"/>
          <w:sz w:val="30"/>
          <w:szCs w:val="30"/>
        </w:rPr>
      </w:pPr>
      <w:r>
        <w:rPr>
          <w:rFonts w:hint="eastAsia" w:ascii="仿宋" w:hAnsi="仿宋" w:eastAsia="仿宋"/>
          <w:color w:val="202020"/>
          <w:sz w:val="30"/>
          <w:szCs w:val="30"/>
        </w:rPr>
        <w:t>本研究对区属二、三级医院</w:t>
      </w:r>
      <w:r>
        <w:rPr>
          <w:rFonts w:ascii="仿宋" w:hAnsi="仿宋" w:eastAsia="仿宋"/>
          <w:color w:val="202020"/>
          <w:sz w:val="30"/>
          <w:szCs w:val="30"/>
        </w:rPr>
        <w:t>的研究能力、人才专业化建设</w:t>
      </w:r>
      <w:r>
        <w:rPr>
          <w:rFonts w:hint="eastAsia" w:ascii="仿宋" w:hAnsi="仿宋" w:eastAsia="仿宋"/>
          <w:color w:val="202020"/>
          <w:sz w:val="30"/>
          <w:szCs w:val="30"/>
        </w:rPr>
        <w:t>和科研成果转化</w:t>
      </w:r>
      <w:r>
        <w:rPr>
          <w:rFonts w:ascii="仿宋" w:hAnsi="仿宋" w:eastAsia="仿宋"/>
          <w:color w:val="202020"/>
          <w:sz w:val="30"/>
          <w:szCs w:val="30"/>
        </w:rPr>
        <w:t>等</w:t>
      </w:r>
      <w:r>
        <w:rPr>
          <w:rFonts w:hint="eastAsia" w:ascii="仿宋" w:hAnsi="仿宋" w:eastAsia="仿宋"/>
          <w:color w:val="202020"/>
          <w:sz w:val="30"/>
          <w:szCs w:val="30"/>
        </w:rPr>
        <w:t>进行了调查研究，</w:t>
      </w:r>
      <w:r>
        <w:rPr>
          <w:rStyle w:val="8"/>
          <w:rFonts w:hint="eastAsia" w:ascii="仿宋" w:hAnsi="仿宋" w:eastAsia="仿宋"/>
          <w:b w:val="0"/>
          <w:bCs w:val="0"/>
          <w:color w:val="333333"/>
          <w:sz w:val="30"/>
          <w:szCs w:val="30"/>
        </w:rPr>
        <w:t>为加强医院与科研院校间资源共享与合作</w:t>
      </w:r>
      <w:r>
        <w:rPr>
          <w:rFonts w:hint="eastAsia" w:ascii="仿宋" w:hAnsi="仿宋" w:eastAsia="仿宋"/>
          <w:b/>
          <w:bCs/>
          <w:color w:val="202020"/>
          <w:sz w:val="30"/>
          <w:szCs w:val="30"/>
        </w:rPr>
        <w:t>，</w:t>
      </w:r>
      <w:r>
        <w:rPr>
          <w:rFonts w:hint="eastAsia" w:ascii="仿宋" w:hAnsi="仿宋" w:eastAsia="仿宋"/>
          <w:color w:val="202020"/>
          <w:sz w:val="30"/>
          <w:szCs w:val="30"/>
        </w:rPr>
        <w:t>提升区属医院科研水平提出合理化建议。促进医院与企业合作，加快科研成果转化及推广，助力临床服务能力提升。</w:t>
      </w:r>
    </w:p>
    <w:p>
      <w:pPr>
        <w:spacing w:line="160" w:lineRule="atLeast"/>
        <w:jc w:val="left"/>
        <w:rPr>
          <w:rFonts w:ascii="仿宋" w:hAnsi="仿宋" w:eastAsia="仿宋" w:cs="宋体"/>
          <w:kern w:val="0"/>
          <w:sz w:val="30"/>
          <w:szCs w:val="30"/>
        </w:rPr>
      </w:pPr>
      <w:r>
        <w:rPr>
          <w:rFonts w:hint="eastAsia" w:ascii="Adobe 黑体 Std R" w:hAnsi="Adobe 黑体 Std R" w:eastAsia="Adobe 黑体 Std R" w:cs="宋体"/>
          <w:b/>
          <w:bCs/>
          <w:kern w:val="0"/>
          <w:sz w:val="30"/>
          <w:szCs w:val="30"/>
        </w:rPr>
        <w:t>一、闵行区</w:t>
      </w:r>
      <w:r>
        <w:rPr>
          <w:rFonts w:hint="eastAsia" w:ascii="Adobe 黑体 Std R" w:hAnsi="Adobe 黑体 Std R" w:eastAsia="Adobe 黑体 Std R" w:cs="仿宋"/>
          <w:b/>
          <w:bCs/>
          <w:sz w:val="30"/>
          <w:szCs w:val="30"/>
        </w:rPr>
        <w:t>二、三级医院在十四五期间已经取得的成就</w:t>
      </w:r>
    </w:p>
    <w:p>
      <w:pPr>
        <w:spacing w:line="160" w:lineRule="atLeast"/>
        <w:jc w:val="left"/>
        <w:rPr>
          <w:rFonts w:ascii="楷体" w:hAnsi="楷体" w:eastAsia="楷体" w:cs="宋体"/>
          <w:b/>
          <w:bCs/>
          <w:color w:val="202020"/>
          <w:kern w:val="0"/>
          <w:sz w:val="30"/>
          <w:szCs w:val="30"/>
        </w:rPr>
      </w:pPr>
      <w:r>
        <w:rPr>
          <w:rFonts w:hint="eastAsia" w:ascii="楷体" w:hAnsi="楷体" w:eastAsia="楷体" w:cs="宋体"/>
          <w:b/>
          <w:bCs/>
          <w:color w:val="202020"/>
          <w:kern w:val="0"/>
          <w:sz w:val="30"/>
          <w:szCs w:val="30"/>
        </w:rPr>
        <w:t>（一）学科人才结构</w:t>
      </w:r>
    </w:p>
    <w:p>
      <w:pPr>
        <w:spacing w:line="160" w:lineRule="atLeast"/>
        <w:ind w:firstLine="600" w:firstLineChars="200"/>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2023年闵行区各公立医院积极发展重点专科、特色学科建设，共计开展 28个特色专科，涵盖 5家单位 624名成员。其中中高级职称占 80.3%，本科以上学历占 93.9%，40岁以下中青年占 50.3%。聚焦薄弱学科建设，着力优化学科职称、学历和年龄结构，其中中高级职称占 65.9%，本科以上学历占 87.6%，40岁以下中青年占 47.1%。</w:t>
      </w:r>
    </w:p>
    <w:p>
      <w:pPr>
        <w:spacing w:line="160" w:lineRule="atLeast"/>
        <w:jc w:val="left"/>
        <w:rPr>
          <w:rFonts w:ascii="楷体" w:hAnsi="楷体" w:eastAsia="楷体" w:cs="宋体"/>
          <w:b/>
          <w:bCs/>
          <w:color w:val="202020"/>
          <w:kern w:val="0"/>
          <w:sz w:val="30"/>
          <w:szCs w:val="30"/>
        </w:rPr>
      </w:pPr>
      <w:r>
        <w:rPr>
          <w:rFonts w:hint="eastAsia" w:ascii="楷体" w:hAnsi="楷体" w:eastAsia="楷体" w:cs="宋体"/>
          <w:b/>
          <w:bCs/>
          <w:color w:val="202020"/>
          <w:kern w:val="0"/>
          <w:sz w:val="30"/>
          <w:szCs w:val="30"/>
        </w:rPr>
        <w:t>（二）其他卫生人才培养情况</w:t>
      </w:r>
    </w:p>
    <w:p>
      <w:pPr>
        <w:spacing w:line="160" w:lineRule="atLeast"/>
        <w:ind w:firstLine="600" w:firstLineChars="200"/>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市五医院IBS双聘 PI郄静波立项 2023年度上海市“科技创新行动计划”启明星项目-扬帆专项 1项，药学院王聪立项 2023年度“科技创新行动计划”启明星项目-A类 1项。骨科许舜入选 2022年上海市“医苑新星”青年医学人才培养资助计划（专科项目），内分泌科黄新梅入选上海市卫生健康委员会人才计划-卫生健康青年人才。2023年度复旦-哈佛医学院联合主办的国际临床学者科研培训项目 （ Global Clinical Scholar Research Training）新入围感染性疾病二科李晓莹正参与项目学习。近四年中心医院入选闵行领军人才 1人，累计国自然课题 30项，市科委课题 14项，市卫健委课题 20项，区科委课题 88项，区卫健委课题 19项：2023年中西医结合医院3名临床医师人员进入第七批全国老中医药专家学术经验继承人等培养项目（其中 1人进入 2个培养项目）。肿瘤医院1名临床医师人员进入上海市区域中医医联体第二批基层骨干双聘人员。牙防所4名临床医师（或护理等）人员进入闵行区牙病防治所青年骨干人才等培养项目。精卫中心参加进国内学术交流 5人次。</w:t>
      </w:r>
    </w:p>
    <w:p>
      <w:pPr>
        <w:spacing w:line="160" w:lineRule="atLeast"/>
        <w:ind w:firstLine="600" w:firstLineChars="200"/>
        <w:jc w:val="left"/>
        <w:rPr>
          <w:rFonts w:ascii="仿宋" w:hAnsi="仿宋" w:eastAsia="仿宋" w:cs="宋体"/>
          <w:color w:val="202020"/>
          <w:kern w:val="0"/>
          <w:sz w:val="30"/>
          <w:szCs w:val="30"/>
        </w:rPr>
      </w:pPr>
    </w:p>
    <w:p>
      <w:pPr>
        <w:jc w:val="left"/>
        <w:rPr>
          <w:rFonts w:ascii="Adobe 黑体 Std R" w:hAnsi="Adobe 黑体 Std R" w:eastAsia="Adobe 黑体 Std R" w:cs="宋体"/>
          <w:b/>
          <w:bCs/>
          <w:color w:val="202020"/>
          <w:kern w:val="0"/>
          <w:sz w:val="30"/>
          <w:szCs w:val="30"/>
        </w:rPr>
      </w:pPr>
      <w:r>
        <w:rPr>
          <w:rFonts w:hint="eastAsia" w:ascii="Adobe 黑体 Std R" w:hAnsi="Adobe 黑体 Std R" w:eastAsia="Adobe 黑体 Std R" w:cs="宋体"/>
          <w:b/>
          <w:bCs/>
          <w:color w:val="202020"/>
          <w:kern w:val="0"/>
          <w:sz w:val="30"/>
          <w:szCs w:val="30"/>
        </w:rPr>
        <w:t>二、闵行区</w:t>
      </w:r>
      <w:r>
        <w:rPr>
          <w:rFonts w:hint="eastAsia" w:ascii="Adobe 黑体 Std R" w:hAnsi="Adobe 黑体 Std R" w:eastAsia="Adobe 黑体 Std R" w:cs="仿宋"/>
          <w:b/>
          <w:bCs/>
          <w:sz w:val="30"/>
          <w:szCs w:val="30"/>
        </w:rPr>
        <w:t>二、三级医院科研</w:t>
      </w:r>
      <w:r>
        <w:rPr>
          <w:rFonts w:hint="eastAsia" w:ascii="Adobe 黑体 Std R" w:hAnsi="Adobe 黑体 Std R" w:eastAsia="Adobe 黑体 Std R" w:cs="宋体"/>
          <w:b/>
          <w:bCs/>
          <w:color w:val="202020"/>
          <w:kern w:val="0"/>
          <w:sz w:val="30"/>
          <w:szCs w:val="30"/>
        </w:rPr>
        <w:t>差距和问题</w:t>
      </w:r>
    </w:p>
    <w:p>
      <w:pPr>
        <w:jc w:val="left"/>
        <w:rPr>
          <w:rFonts w:ascii="楷体" w:hAnsi="楷体" w:eastAsia="楷体"/>
          <w:b/>
          <w:bCs/>
          <w:color w:val="202020"/>
          <w:sz w:val="30"/>
          <w:szCs w:val="30"/>
        </w:rPr>
      </w:pPr>
      <w:r>
        <w:rPr>
          <w:rFonts w:hint="eastAsia" w:ascii="楷体" w:hAnsi="楷体" w:eastAsia="楷体"/>
          <w:b/>
          <w:bCs/>
          <w:color w:val="202020"/>
          <w:sz w:val="30"/>
          <w:szCs w:val="30"/>
        </w:rPr>
        <w:t>(一）科研差距</w:t>
      </w:r>
    </w:p>
    <w:p>
      <w:pPr>
        <w:spacing w:line="160" w:lineRule="atLeast"/>
        <w:ind w:firstLine="600" w:firstLineChars="200"/>
        <w:rPr>
          <w:rFonts w:ascii="仿宋" w:hAnsi="仿宋" w:eastAsia="仿宋" w:cs="宋体"/>
          <w:color w:val="202020"/>
          <w:kern w:val="0"/>
          <w:sz w:val="30"/>
          <w:szCs w:val="30"/>
        </w:rPr>
      </w:pPr>
      <w:r>
        <w:rPr>
          <w:rFonts w:hint="eastAsia" w:ascii="仿宋" w:hAnsi="仿宋" w:eastAsia="仿宋" w:cs="宋体"/>
          <w:color w:val="202020"/>
          <w:kern w:val="0"/>
          <w:sz w:val="30"/>
          <w:szCs w:val="30"/>
        </w:rPr>
        <w:t>2020~2023年公布的区级医院科研竞争力排名闵行区2家医院（五院和闵中心）均位居前五，整体表现上佳。而对标市级医院科研竞争力总排名无一进入前二十名。</w:t>
      </w:r>
    </w:p>
    <w:p>
      <w:pPr>
        <w:spacing w:line="160" w:lineRule="atLeast"/>
        <w:rPr>
          <w:rFonts w:ascii="楷体" w:hAnsi="楷体" w:eastAsia="楷体"/>
          <w:b/>
          <w:bCs/>
          <w:color w:val="202020"/>
          <w:sz w:val="30"/>
          <w:szCs w:val="30"/>
        </w:rPr>
      </w:pPr>
      <w:r>
        <w:rPr>
          <w:rFonts w:hint="eastAsia" w:ascii="楷体" w:hAnsi="楷体" w:eastAsia="楷体"/>
          <w:b/>
          <w:bCs/>
          <w:color w:val="202020"/>
          <w:sz w:val="30"/>
          <w:szCs w:val="30"/>
        </w:rPr>
        <w:t>(二）急需解决的问题</w:t>
      </w:r>
    </w:p>
    <w:p>
      <w:pPr>
        <w:spacing w:line="160" w:lineRule="atLeast"/>
        <w:jc w:val="left"/>
        <w:rPr>
          <w:rFonts w:ascii="仿宋" w:hAnsi="仿宋" w:eastAsia="仿宋" w:cs="宋体"/>
          <w:color w:val="202020"/>
          <w:kern w:val="0"/>
          <w:sz w:val="30"/>
          <w:szCs w:val="30"/>
        </w:rPr>
      </w:pPr>
      <w:r>
        <w:rPr>
          <w:rFonts w:hint="eastAsia" w:ascii="楷体" w:hAnsi="楷体" w:eastAsia="楷体"/>
          <w:b/>
          <w:bCs/>
          <w:color w:val="202020"/>
          <w:sz w:val="30"/>
          <w:szCs w:val="30"/>
        </w:rPr>
        <w:t xml:space="preserve">(1）科研能力需提高  </w:t>
      </w:r>
      <w:r>
        <w:rPr>
          <w:rFonts w:hint="eastAsia" w:ascii="仿宋" w:hAnsi="仿宋" w:eastAsia="仿宋" w:cs="宋体"/>
          <w:color w:val="202020"/>
          <w:kern w:val="0"/>
          <w:sz w:val="30"/>
          <w:szCs w:val="30"/>
        </w:rPr>
        <w:t>2020~2023年闵行区二三级医院医学科研基本情况统计，只有五院和闵中心医院有国家级科研项目，分别为26项和28项；省部级科研项目五院28项，闵中心12项，余下4家医院0~4项。SCI论文数五院429篇，闵中心550篇，余下4家医院未超过39篇。六家公立医院均未获得国家级及省部级科研奖项。重点学科数五院和闵中心各16个，其它4家医院均未超过4个，均无国家级和省部级学科建设（见表1）。</w:t>
      </w:r>
    </w:p>
    <w:p>
      <w:pPr>
        <w:spacing w:line="500" w:lineRule="atLeast"/>
        <w:rPr>
          <w:rFonts w:ascii="仿宋" w:hAnsi="仿宋" w:eastAsia="仿宋"/>
          <w:color w:val="202020"/>
          <w:sz w:val="30"/>
          <w:szCs w:val="30"/>
        </w:rPr>
      </w:pPr>
      <w:r>
        <w:rPr>
          <w:rFonts w:hint="eastAsia" w:ascii="楷体" w:hAnsi="楷体" w:eastAsia="楷体"/>
          <w:b/>
          <w:bCs/>
          <w:color w:val="202020"/>
          <w:sz w:val="30"/>
          <w:szCs w:val="30"/>
        </w:rPr>
        <w:t xml:space="preserve">(2）人力资源局限性  </w:t>
      </w:r>
      <w:r>
        <w:rPr>
          <w:rFonts w:hint="eastAsia" w:ascii="仿宋" w:hAnsi="仿宋" w:eastAsia="仿宋"/>
          <w:color w:val="202020"/>
          <w:sz w:val="30"/>
          <w:szCs w:val="30"/>
        </w:rPr>
        <w:t>2021年~2023年，闵行区公立医院存量人才共计90人，其中学科领航人才19人次，学科带头人 45人次，学科骨干人才 26人次，中心医院总人次数最多（41人），余下2家人数为 0。</w:t>
      </w:r>
      <w:r>
        <w:rPr>
          <w:rFonts w:ascii="仿宋" w:hAnsi="仿宋" w:eastAsia="仿宋"/>
          <w:color w:val="202020"/>
          <w:sz w:val="30"/>
          <w:szCs w:val="30"/>
        </w:rPr>
        <w:t>闵行区</w:t>
      </w:r>
      <w:r>
        <w:rPr>
          <w:rFonts w:hint="eastAsia" w:ascii="仿宋" w:hAnsi="仿宋" w:eastAsia="仿宋"/>
          <w:color w:val="202020"/>
          <w:sz w:val="30"/>
          <w:szCs w:val="30"/>
        </w:rPr>
        <w:t>引进人才</w:t>
      </w:r>
      <w:r>
        <w:rPr>
          <w:rFonts w:ascii="仿宋" w:hAnsi="仿宋" w:eastAsia="仿宋"/>
          <w:color w:val="202020"/>
          <w:sz w:val="30"/>
          <w:szCs w:val="30"/>
        </w:rPr>
        <w:t>163人</w:t>
      </w:r>
      <w:r>
        <w:rPr>
          <w:rFonts w:hint="eastAsia" w:ascii="仿宋" w:hAnsi="仿宋" w:eastAsia="仿宋"/>
          <w:color w:val="202020"/>
          <w:sz w:val="30"/>
          <w:szCs w:val="30"/>
        </w:rPr>
        <w:t>，其中学科领航人才</w:t>
      </w:r>
      <w:r>
        <w:rPr>
          <w:rFonts w:ascii="仿宋" w:hAnsi="仿宋" w:eastAsia="仿宋"/>
          <w:color w:val="202020"/>
          <w:sz w:val="30"/>
          <w:szCs w:val="30"/>
        </w:rPr>
        <w:t xml:space="preserve"> 1人，储备人才 162人。</w:t>
      </w:r>
      <w:r>
        <w:rPr>
          <w:rFonts w:hint="eastAsia" w:ascii="仿宋" w:hAnsi="仿宋" w:eastAsia="仿宋"/>
          <w:color w:val="202020"/>
          <w:sz w:val="30"/>
          <w:szCs w:val="30"/>
        </w:rPr>
        <w:t>但临床科室依然缺少在业界有影响力学科带头人；实验室缺少优秀带头人，专职科研人员不足；青年医生学历学位较低（</w:t>
      </w:r>
      <w:r>
        <w:rPr>
          <w:rFonts w:ascii="仿宋" w:hAnsi="仿宋" w:eastAsia="仿宋"/>
          <w:color w:val="202020"/>
          <w:sz w:val="30"/>
          <w:szCs w:val="30"/>
        </w:rPr>
        <w:t>2023年</w:t>
      </w:r>
      <w:r>
        <w:rPr>
          <w:rFonts w:hint="eastAsia" w:ascii="仿宋" w:hAnsi="仿宋" w:eastAsia="仿宋"/>
          <w:color w:val="202020"/>
          <w:sz w:val="30"/>
          <w:szCs w:val="30"/>
        </w:rPr>
        <w:t>闵行区各</w:t>
      </w:r>
      <w:r>
        <w:rPr>
          <w:rFonts w:ascii="仿宋" w:hAnsi="仿宋" w:eastAsia="仿宋"/>
          <w:color w:val="202020"/>
          <w:sz w:val="30"/>
          <w:szCs w:val="30"/>
        </w:rPr>
        <w:t>公立医院硕士</w:t>
      </w:r>
      <w:r>
        <w:rPr>
          <w:rFonts w:hint="eastAsia" w:ascii="仿宋" w:hAnsi="仿宋" w:eastAsia="仿宋"/>
          <w:color w:val="202020"/>
          <w:sz w:val="30"/>
          <w:szCs w:val="30"/>
        </w:rPr>
        <w:t>研究生以上学历占比</w:t>
      </w:r>
      <w:r>
        <w:rPr>
          <w:rFonts w:ascii="仿宋" w:hAnsi="仿宋" w:eastAsia="仿宋"/>
          <w:color w:val="202020"/>
          <w:sz w:val="30"/>
          <w:szCs w:val="30"/>
        </w:rPr>
        <w:t xml:space="preserve"> 19.7%</w:t>
      </w:r>
      <w:r>
        <w:rPr>
          <w:rFonts w:hint="eastAsia" w:ascii="仿宋" w:hAnsi="仿宋" w:eastAsia="仿宋"/>
          <w:color w:val="202020"/>
          <w:sz w:val="30"/>
          <w:szCs w:val="30"/>
        </w:rPr>
        <w:t>），研究能力薄弱；医生忙于临床无法兼顾科研工作（3273名编内专技人员中，临床专业占 40.5%）。缺少围绕重点专科和医院重点研究方向的科研团队，科研产出少，科研能级欠佳。目前仅五院和闵中心医院有国家级科研项目。</w:t>
      </w:r>
    </w:p>
    <w:p>
      <w:pPr>
        <w:spacing w:line="500" w:lineRule="atLeast"/>
        <w:rPr>
          <w:rFonts w:ascii="仿宋" w:hAnsi="仿宋" w:eastAsia="仿宋" w:cs="宋体"/>
          <w:color w:val="202020"/>
          <w:kern w:val="0"/>
          <w:sz w:val="30"/>
          <w:szCs w:val="30"/>
        </w:rPr>
      </w:pPr>
      <w:r>
        <w:rPr>
          <w:rFonts w:hint="eastAsia" w:ascii="楷体" w:hAnsi="楷体" w:eastAsia="楷体"/>
          <w:b/>
          <w:bCs/>
          <w:color w:val="202020"/>
          <w:sz w:val="30"/>
          <w:szCs w:val="30"/>
        </w:rPr>
        <w:t xml:space="preserve">(3）合作交流局限性  </w:t>
      </w:r>
      <w:r>
        <w:rPr>
          <w:rFonts w:hint="eastAsia" w:ascii="仿宋" w:hAnsi="仿宋" w:eastAsia="仿宋"/>
          <w:color w:val="202020"/>
          <w:sz w:val="30"/>
          <w:szCs w:val="30"/>
        </w:rPr>
        <w:t>医院和区域内高校如华师大、交大等科研院所等的合作交流不足，学科对外影响力不足。医院与区域内各单位之间缺乏有效的信息共享机制，合作交流的机会有限，导致科研成果的转化</w:t>
      </w:r>
      <w:r>
        <w:rPr>
          <w:rFonts w:hint="eastAsia" w:ascii="仿宋" w:hAnsi="仿宋" w:eastAsia="仿宋" w:cs="宋体"/>
          <w:color w:val="202020"/>
          <w:kern w:val="0"/>
          <w:sz w:val="30"/>
          <w:szCs w:val="30"/>
        </w:rPr>
        <w:t>率低</w:t>
      </w:r>
      <w:r>
        <w:rPr>
          <w:rFonts w:hint="eastAsia" w:ascii="仿宋" w:hAnsi="仿宋" w:eastAsia="仿宋"/>
          <w:color w:val="202020"/>
          <w:sz w:val="30"/>
          <w:szCs w:val="30"/>
        </w:rPr>
        <w:t>，推广不够快速。</w:t>
      </w:r>
      <w:r>
        <w:rPr>
          <w:rFonts w:hint="eastAsia" w:ascii="仿宋" w:hAnsi="仿宋" w:eastAsia="仿宋" w:cs="宋体"/>
          <w:color w:val="202020"/>
          <w:kern w:val="0"/>
          <w:sz w:val="30"/>
          <w:szCs w:val="30"/>
        </w:rPr>
        <w:t>2020~2023年五院临床相关国家专利数量90，转化率7.78%；闵中心临床相关国家专利数量106，转化率16.04%；闵行区肿瘤医院临床相关国家专利数量35，转化率5.71%；闵行区中西医结合医院</w:t>
      </w:r>
      <w:r>
        <w:rPr>
          <w:rFonts w:hint="eastAsia" w:ascii="宋体" w:hAnsi="宋体" w:eastAsia="宋体" w:cs="宋体"/>
          <w:color w:val="202020"/>
          <w:kern w:val="0"/>
          <w:sz w:val="30"/>
          <w:szCs w:val="30"/>
        </w:rPr>
        <w:t>、</w:t>
      </w:r>
      <w:r>
        <w:rPr>
          <w:rFonts w:hint="eastAsia" w:ascii="仿宋" w:hAnsi="仿宋" w:eastAsia="仿宋" w:cs="宋体"/>
          <w:color w:val="202020"/>
          <w:kern w:val="0"/>
          <w:sz w:val="30"/>
          <w:szCs w:val="30"/>
        </w:rPr>
        <w:t>牙防所和闵行区精神卫生中心临床相关国家专利数量分别为6个</w:t>
      </w:r>
      <w:r>
        <w:rPr>
          <w:rFonts w:hint="eastAsia" w:ascii="宋体" w:hAnsi="宋体" w:eastAsia="宋体" w:cs="宋体"/>
          <w:color w:val="202020"/>
          <w:kern w:val="0"/>
          <w:sz w:val="30"/>
          <w:szCs w:val="30"/>
        </w:rPr>
        <w:t>、2个</w:t>
      </w:r>
      <w:r>
        <w:rPr>
          <w:rFonts w:hint="eastAsia" w:ascii="仿宋" w:hAnsi="仿宋" w:eastAsia="仿宋" w:cs="宋体"/>
          <w:color w:val="202020"/>
          <w:kern w:val="0"/>
          <w:sz w:val="30"/>
          <w:szCs w:val="30"/>
        </w:rPr>
        <w:t>和1个，均未实现有效的转化</w:t>
      </w:r>
      <w:r>
        <w:rPr>
          <w:rFonts w:hint="eastAsia" w:ascii="仿宋" w:hAnsi="仿宋" w:eastAsia="仿宋" w:cs="宋体"/>
          <w:kern w:val="0"/>
          <w:sz w:val="30"/>
          <w:szCs w:val="30"/>
        </w:rPr>
        <w:t>（见表1）</w:t>
      </w:r>
      <w:r>
        <w:rPr>
          <w:rFonts w:hint="eastAsia" w:ascii="仿宋" w:hAnsi="仿宋" w:eastAsia="仿宋" w:cs="宋体"/>
          <w:color w:val="202020"/>
          <w:kern w:val="0"/>
          <w:sz w:val="30"/>
          <w:szCs w:val="30"/>
        </w:rPr>
        <w:t>。</w:t>
      </w:r>
    </w:p>
    <w:p>
      <w:pPr>
        <w:pStyle w:val="9"/>
        <w:numPr>
          <w:ilvl w:val="0"/>
          <w:numId w:val="1"/>
        </w:numPr>
        <w:ind w:firstLineChars="0"/>
        <w:jc w:val="left"/>
        <w:rPr>
          <w:rFonts w:ascii="Adobe 黑体 Std R" w:hAnsi="Adobe 黑体 Std R" w:eastAsia="Adobe 黑体 Std R" w:cs="仿宋"/>
          <w:b/>
          <w:bCs/>
          <w:sz w:val="30"/>
          <w:szCs w:val="30"/>
        </w:rPr>
      </w:pPr>
      <w:r>
        <w:rPr>
          <w:rFonts w:hint="eastAsia" w:ascii="Adobe 黑体 Std R" w:hAnsi="Adobe 黑体 Std R" w:eastAsia="Adobe 黑体 Std R" w:cs="仿宋"/>
          <w:b/>
          <w:bCs/>
          <w:sz w:val="30"/>
          <w:szCs w:val="30"/>
        </w:rPr>
        <w:t xml:space="preserve"> 提升</w:t>
      </w:r>
      <w:r>
        <w:rPr>
          <w:rFonts w:hint="eastAsia" w:ascii="Adobe 黑体 Std R" w:hAnsi="Adobe 黑体 Std R" w:eastAsia="Adobe 黑体 Std R" w:cs="宋体"/>
          <w:b/>
          <w:bCs/>
          <w:color w:val="202020"/>
          <w:kern w:val="0"/>
          <w:sz w:val="30"/>
          <w:szCs w:val="30"/>
        </w:rPr>
        <w:t>闵行区</w:t>
      </w:r>
      <w:r>
        <w:rPr>
          <w:rFonts w:hint="eastAsia" w:ascii="Adobe 黑体 Std R" w:hAnsi="Adobe 黑体 Std R" w:eastAsia="Adobe 黑体 Std R" w:cs="仿宋"/>
          <w:b/>
          <w:bCs/>
          <w:sz w:val="30"/>
          <w:szCs w:val="30"/>
        </w:rPr>
        <w:t>二、三级医院科研能力的建议</w:t>
      </w:r>
    </w:p>
    <w:p>
      <w:pPr>
        <w:jc w:val="left"/>
        <w:rPr>
          <w:rFonts w:ascii="Adobe 黑体 Std R" w:hAnsi="Adobe 黑体 Std R" w:eastAsia="Adobe 黑体 Std R" w:cs="仿宋"/>
          <w:b/>
          <w:bCs/>
          <w:sz w:val="30"/>
          <w:szCs w:val="30"/>
        </w:rPr>
      </w:pPr>
      <w:r>
        <w:rPr>
          <w:rFonts w:hint="eastAsia" w:ascii="楷体" w:hAnsi="楷体" w:eastAsia="楷体" w:cs="宋体"/>
          <w:b/>
          <w:bCs/>
          <w:color w:val="202020"/>
          <w:kern w:val="0"/>
          <w:sz w:val="30"/>
          <w:szCs w:val="30"/>
        </w:rPr>
        <w:t>（一）加大科研投入，完善培养体系，引进高端人才</w:t>
      </w:r>
    </w:p>
    <w:p>
      <w:pPr>
        <w:ind w:firstLine="600" w:firstLineChars="200"/>
        <w:jc w:val="left"/>
        <w:rPr>
          <w:rFonts w:ascii="仿宋" w:hAnsi="仿宋" w:eastAsia="仿宋" w:cs="宋体"/>
          <w:color w:val="202020"/>
          <w:kern w:val="0"/>
          <w:sz w:val="30"/>
          <w:szCs w:val="30"/>
        </w:rPr>
      </w:pPr>
      <w:r>
        <w:rPr>
          <w:rFonts w:ascii="仿宋" w:hAnsi="仿宋" w:eastAsia="仿宋" w:cs="宋体"/>
          <w:color w:val="202020"/>
          <w:kern w:val="0"/>
          <w:sz w:val="30"/>
          <w:szCs w:val="30"/>
        </w:rPr>
        <w:t>科研与临床是医学发展的双翅膀</w:t>
      </w:r>
      <w:r>
        <w:rPr>
          <w:rFonts w:hint="eastAsia" w:ascii="仿宋" w:hAnsi="仿宋" w:eastAsia="仿宋" w:cs="宋体"/>
          <w:color w:val="202020"/>
          <w:kern w:val="0"/>
          <w:sz w:val="30"/>
          <w:szCs w:val="30"/>
        </w:rPr>
        <w:t>,</w:t>
      </w:r>
      <w:r>
        <w:rPr>
          <w:rFonts w:ascii="仿宋" w:hAnsi="仿宋" w:eastAsia="仿宋" w:cs="宋体"/>
          <w:color w:val="202020"/>
          <w:kern w:val="0"/>
          <w:sz w:val="30"/>
          <w:szCs w:val="30"/>
        </w:rPr>
        <w:t xml:space="preserve"> </w:t>
      </w:r>
      <w:r>
        <w:rPr>
          <w:rFonts w:hint="eastAsia" w:ascii="仿宋" w:hAnsi="仿宋" w:eastAsia="仿宋" w:cs="宋体"/>
          <w:color w:val="202020"/>
          <w:kern w:val="0"/>
          <w:sz w:val="30"/>
          <w:szCs w:val="30"/>
        </w:rPr>
        <w:t>需完善培养体系，引进高端人才。</w:t>
      </w:r>
    </w:p>
    <w:p>
      <w:pPr>
        <w:ind w:firstLine="600" w:firstLineChars="200"/>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1）</w:t>
      </w:r>
      <w:r>
        <w:rPr>
          <w:rFonts w:ascii="仿宋" w:hAnsi="仿宋" w:eastAsia="仿宋" w:cs="宋体"/>
          <w:color w:val="202020"/>
          <w:kern w:val="0"/>
          <w:sz w:val="30"/>
          <w:szCs w:val="30"/>
        </w:rPr>
        <w:t>针对不同阶段青年医生</w:t>
      </w:r>
      <w:r>
        <w:rPr>
          <w:rFonts w:hint="eastAsia" w:ascii="仿宋" w:hAnsi="仿宋" w:eastAsia="仿宋" w:cs="宋体"/>
          <w:color w:val="202020"/>
          <w:kern w:val="0"/>
          <w:sz w:val="30"/>
          <w:szCs w:val="30"/>
        </w:rPr>
        <w:t>的特点，建立完善的培养体系，提升</w:t>
      </w:r>
      <w:r>
        <w:rPr>
          <w:rFonts w:ascii="仿宋" w:hAnsi="仿宋" w:eastAsia="仿宋" w:cs="宋体"/>
          <w:color w:val="202020"/>
          <w:kern w:val="0"/>
          <w:sz w:val="30"/>
          <w:szCs w:val="30"/>
        </w:rPr>
        <w:t>青年医生临床与科研能力</w:t>
      </w:r>
      <w:r>
        <w:rPr>
          <w:rFonts w:hint="eastAsia" w:ascii="仿宋" w:hAnsi="仿宋" w:eastAsia="仿宋" w:cs="宋体"/>
          <w:color w:val="202020"/>
          <w:kern w:val="0"/>
          <w:sz w:val="30"/>
          <w:szCs w:val="30"/>
        </w:rPr>
        <w:t>。具体举措：①增加临床医生比例，减轻临床工作负担；②建立并完善科研假制度：科研假期间给予相应薪酬（从政府/医院总体科研经费支出）。</w:t>
      </w:r>
    </w:p>
    <w:p>
      <w:pPr>
        <w:ind w:firstLine="600" w:firstLineChars="200"/>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2）制定更加优惠的人才引进政策，吸引更多高端人才，增加专职科研人员数量，提高科研人员质量从而提高研究团队的实力和水平。具体举措：设立引进人才专项经费，每年至少2000万（每年4-5名）。</w:t>
      </w:r>
    </w:p>
    <w:p>
      <w:pPr>
        <w:ind w:firstLine="600" w:firstLineChars="200"/>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3）制定相关政策，提供出国研修扶持政策，积极开展参加国内外学术会议、研讨会等活动。</w:t>
      </w:r>
    </w:p>
    <w:p>
      <w:pPr>
        <w:jc w:val="left"/>
        <w:rPr>
          <w:rFonts w:ascii="仿宋" w:hAnsi="仿宋" w:eastAsia="仿宋" w:cs="仿宋"/>
          <w:b/>
          <w:bCs/>
          <w:sz w:val="30"/>
          <w:szCs w:val="30"/>
        </w:rPr>
      </w:pPr>
      <w:r>
        <w:rPr>
          <w:rFonts w:hint="eastAsia" w:ascii="楷体" w:hAnsi="楷体" w:eastAsia="楷体" w:cs="宋体"/>
          <w:b/>
          <w:bCs/>
          <w:color w:val="202020"/>
          <w:kern w:val="0"/>
          <w:sz w:val="30"/>
          <w:szCs w:val="30"/>
        </w:rPr>
        <w:t>（二）建议搭建交流和转化平台，将与高校、科研院所等优势单位的融合合作及推进医院与医疗企业之间科技成果转化纳入医院管理体系。</w:t>
      </w:r>
    </w:p>
    <w:p>
      <w:pPr>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1）政府主导，医院搭建交流平台，促进与高校、科研院所等优势单位的融合合作。立足闵行，面向长三角区域，打破学科和机构间壁垒，以平台承接高水平科研项目。</w:t>
      </w:r>
    </w:p>
    <w:p>
      <w:pPr>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2）政府主导，医院搭建与医疗企业之间科技成果转化平台，将基础研究的成果转化为临床服务；对先进的诊疗技术进行推广，助力临床服务能力提升。</w:t>
      </w:r>
    </w:p>
    <w:p>
      <w:pPr>
        <w:jc w:val="left"/>
        <w:rPr>
          <w:rFonts w:ascii="仿宋" w:hAnsi="仿宋" w:eastAsia="仿宋" w:cs="宋体"/>
          <w:color w:val="202020"/>
          <w:kern w:val="0"/>
          <w:sz w:val="30"/>
          <w:szCs w:val="30"/>
        </w:rPr>
      </w:pPr>
      <w:r>
        <w:rPr>
          <w:rFonts w:hint="eastAsia" w:ascii="仿宋" w:hAnsi="仿宋" w:eastAsia="仿宋" w:cs="宋体"/>
          <w:color w:val="202020"/>
          <w:kern w:val="0"/>
          <w:sz w:val="30"/>
          <w:szCs w:val="30"/>
        </w:rPr>
        <w:t>3）聚焦科研成果质量和科研成果转化，发挥绩效考核评价导向作用。</w:t>
      </w:r>
    </w:p>
    <w:p>
      <w:pPr>
        <w:rPr>
          <w:rFonts w:ascii="楷体" w:hAnsi="楷体" w:eastAsia="楷体" w:cs="宋体"/>
          <w:b/>
          <w:bCs/>
          <w:color w:val="202020"/>
          <w:kern w:val="0"/>
          <w:sz w:val="30"/>
          <w:szCs w:val="30"/>
        </w:rPr>
      </w:pPr>
      <w:r>
        <w:rPr>
          <w:rFonts w:hint="eastAsia" w:ascii="楷体" w:hAnsi="楷体" w:eastAsia="楷体" w:cs="宋体"/>
          <w:b/>
          <w:bCs/>
          <w:color w:val="202020"/>
          <w:kern w:val="0"/>
          <w:sz w:val="30"/>
          <w:szCs w:val="30"/>
        </w:rPr>
        <w:t>（三）建议完善实验室基础设施改造</w:t>
      </w:r>
    </w:p>
    <w:p>
      <w:pPr>
        <w:ind w:firstLine="600" w:firstLineChars="200"/>
        <w:rPr>
          <w:rFonts w:ascii="仿宋" w:hAnsi="仿宋" w:eastAsia="仿宋" w:cs="宋体"/>
          <w:color w:val="202020"/>
          <w:kern w:val="0"/>
          <w:sz w:val="30"/>
          <w:szCs w:val="30"/>
        </w:rPr>
      </w:pPr>
      <w:r>
        <w:rPr>
          <w:rFonts w:hint="eastAsia" w:ascii="仿宋" w:hAnsi="仿宋" w:eastAsia="仿宋" w:cs="宋体"/>
          <w:color w:val="202020"/>
          <w:kern w:val="0"/>
          <w:sz w:val="30"/>
          <w:szCs w:val="30"/>
        </w:rPr>
        <w:t>建议推进落实相关支持政策，加强与高校，科研研究所实验室共享，推进差异化实验室改造，提升实验室整体研究能力。</w:t>
      </w:r>
    </w:p>
    <w:p>
      <w:pPr>
        <w:spacing w:line="500" w:lineRule="atLeast"/>
        <w:rPr>
          <w:rFonts w:ascii="仿宋" w:hAnsi="仿宋" w:eastAsia="仿宋" w:cs="仿宋"/>
          <w:b/>
          <w:bCs/>
          <w:color w:val="C00000"/>
          <w:sz w:val="30"/>
          <w:szCs w:val="30"/>
        </w:rPr>
      </w:pPr>
      <w:r>
        <w:rPr>
          <w:rFonts w:hint="eastAsia" w:ascii="楷体" w:hAnsi="楷体" w:eastAsia="楷体" w:cs="宋体"/>
          <w:b/>
          <w:bCs/>
          <w:color w:val="202020"/>
          <w:kern w:val="0"/>
          <w:sz w:val="30"/>
          <w:szCs w:val="30"/>
        </w:rPr>
        <w:t>（四）提高科研能力，需健全学科发展评估机制</w:t>
      </w:r>
    </w:p>
    <w:p>
      <w:pPr>
        <w:spacing w:line="500" w:lineRule="atLeast"/>
        <w:ind w:firstLine="600" w:firstLineChars="200"/>
        <w:rPr>
          <w:rFonts w:ascii="仿宋" w:hAnsi="仿宋" w:eastAsia="仿宋" w:cs="宋体"/>
          <w:color w:val="202020"/>
          <w:kern w:val="0"/>
          <w:sz w:val="30"/>
          <w:szCs w:val="30"/>
        </w:rPr>
      </w:pPr>
      <w:r>
        <w:rPr>
          <w:rFonts w:hint="eastAsia" w:ascii="仿宋" w:hAnsi="仿宋" w:eastAsia="仿宋" w:cs="宋体"/>
          <w:color w:val="202020"/>
          <w:kern w:val="0"/>
          <w:sz w:val="30"/>
          <w:szCs w:val="30"/>
        </w:rPr>
        <w:t>健全学科发展评估机制，形成包括对学科负责人、学科所在单位在内的多元评价体系。3~5年为一个考核周期；完成任务，续聘；未完成者，重新参与竞聘。给所有优秀人员平等上升空间，形成良性竞争循环。</w:t>
      </w:r>
    </w:p>
    <w:p>
      <w:pPr>
        <w:spacing w:line="500" w:lineRule="atLeast"/>
        <w:ind w:firstLine="600" w:firstLineChars="200"/>
        <w:rPr>
          <w:rFonts w:ascii="仿宋" w:hAnsi="仿宋" w:eastAsia="仿宋" w:cs="宋体"/>
          <w:color w:val="202020"/>
          <w:kern w:val="0"/>
          <w:sz w:val="30"/>
          <w:szCs w:val="30"/>
        </w:rPr>
      </w:pPr>
    </w:p>
    <w:p>
      <w:pPr>
        <w:spacing w:line="360" w:lineRule="exact"/>
        <w:jc w:val="left"/>
        <w:rPr>
          <w:rFonts w:ascii="Adobe 黑体 Std R" w:hAnsi="Adobe 黑体 Std R" w:eastAsia="Adobe 黑体 Std R" w:cs="宋体"/>
          <w:color w:val="202020"/>
          <w:kern w:val="0"/>
          <w:szCs w:val="21"/>
        </w:rPr>
      </w:pPr>
    </w:p>
    <w:p>
      <w:pPr>
        <w:spacing w:line="360" w:lineRule="exact"/>
        <w:jc w:val="left"/>
        <w:rPr>
          <w:rFonts w:ascii="Adobe 黑体 Std R" w:hAnsi="Adobe 黑体 Std R" w:eastAsia="Adobe 黑体 Std R" w:cs="宋体"/>
          <w:color w:val="202020"/>
          <w:kern w:val="0"/>
          <w:szCs w:val="21"/>
        </w:rPr>
      </w:pPr>
      <w:r>
        <w:rPr>
          <w:rFonts w:hint="eastAsia" w:ascii="Adobe 黑体 Std R" w:hAnsi="Adobe 黑体 Std R" w:eastAsia="Adobe 黑体 Std R" w:cs="宋体"/>
          <w:color w:val="202020"/>
          <w:kern w:val="0"/>
          <w:szCs w:val="21"/>
        </w:rPr>
        <w:t>表1 2020~2023年闵行区二三级医院医学科研基本情况（对标三甲医院科研评审指标）</w:t>
      </w:r>
    </w:p>
    <w:tbl>
      <w:tblPr>
        <w:tblStyle w:val="6"/>
        <w:tblW w:w="921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074"/>
        <w:gridCol w:w="1074"/>
        <w:gridCol w:w="1074"/>
        <w:gridCol w:w="1098"/>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trPr>
        <w:tc>
          <w:tcPr>
            <w:tcW w:w="2424" w:type="dxa"/>
            <w:gridSpan w:val="2"/>
          </w:tcPr>
          <w:p>
            <w:pPr>
              <w:spacing w:line="4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科研指标</w:t>
            </w:r>
          </w:p>
        </w:tc>
        <w:tc>
          <w:tcPr>
            <w:tcW w:w="1074" w:type="dxa"/>
          </w:tcPr>
          <w:p>
            <w:pPr>
              <w:spacing w:line="4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五院</w:t>
            </w:r>
          </w:p>
        </w:tc>
        <w:tc>
          <w:tcPr>
            <w:tcW w:w="1074" w:type="dxa"/>
          </w:tcPr>
          <w:p>
            <w:pPr>
              <w:spacing w:line="4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闵中心</w:t>
            </w:r>
          </w:p>
        </w:tc>
        <w:tc>
          <w:tcPr>
            <w:tcW w:w="1098" w:type="dxa"/>
          </w:tcPr>
          <w:p>
            <w:pPr>
              <w:spacing w:line="3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闵行区中西医结合医院</w:t>
            </w:r>
          </w:p>
        </w:tc>
        <w:tc>
          <w:tcPr>
            <w:tcW w:w="1134" w:type="dxa"/>
          </w:tcPr>
          <w:p>
            <w:pPr>
              <w:spacing w:line="3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闵行区肿瘤医院</w:t>
            </w:r>
          </w:p>
        </w:tc>
        <w:tc>
          <w:tcPr>
            <w:tcW w:w="1134" w:type="dxa"/>
          </w:tcPr>
          <w:p>
            <w:pPr>
              <w:spacing w:line="3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牙防所</w:t>
            </w:r>
          </w:p>
        </w:tc>
        <w:tc>
          <w:tcPr>
            <w:tcW w:w="1276" w:type="dxa"/>
          </w:tcPr>
          <w:p>
            <w:pPr>
              <w:spacing w:line="3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闵行区精神卫生中心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350" w:type="dxa"/>
            <w:vMerge w:val="restart"/>
          </w:tcPr>
          <w:p>
            <w:pPr>
              <w:spacing w:line="30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科研项目数量</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国家级</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26</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28</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350" w:type="dxa"/>
            <w:vMerge w:val="continue"/>
          </w:tcPr>
          <w:p>
            <w:pPr>
              <w:spacing w:line="300" w:lineRule="exact"/>
              <w:jc w:val="left"/>
              <w:rPr>
                <w:rFonts w:ascii="Helvetica" w:hAnsi="Helvetica" w:eastAsia="宋体" w:cs="宋体"/>
                <w:color w:val="202020"/>
                <w:kern w:val="0"/>
                <w:szCs w:val="21"/>
              </w:rPr>
            </w:pP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省部级</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28</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12</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350" w:type="dxa"/>
            <w:vMerge w:val="continue"/>
          </w:tcPr>
          <w:p>
            <w:pPr>
              <w:spacing w:line="300" w:lineRule="exact"/>
              <w:jc w:val="left"/>
              <w:rPr>
                <w:rFonts w:ascii="Helvetica" w:hAnsi="Helvetica" w:eastAsia="宋体" w:cs="宋体"/>
                <w:color w:val="202020"/>
                <w:kern w:val="0"/>
                <w:szCs w:val="21"/>
              </w:rPr>
            </w:pP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局级</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159</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107</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9</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25</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4</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350" w:type="dxa"/>
            <w:vMerge w:val="restart"/>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科研奖项数量</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国家级</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098"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13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13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276"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50" w:type="dxa"/>
            <w:vMerge w:val="continue"/>
          </w:tcPr>
          <w:p>
            <w:pPr>
              <w:spacing w:line="300" w:lineRule="exact"/>
              <w:rPr>
                <w:rFonts w:ascii="Helvetica" w:hAnsi="Helvetica" w:eastAsia="宋体" w:cs="宋体"/>
                <w:color w:val="202020"/>
                <w:kern w:val="0"/>
                <w:szCs w:val="21"/>
              </w:rPr>
            </w:pP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省部级</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098"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13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13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276"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350" w:type="dxa"/>
            <w:vMerge w:val="continue"/>
          </w:tcPr>
          <w:p>
            <w:pPr>
              <w:spacing w:line="300" w:lineRule="exact"/>
              <w:rPr>
                <w:rFonts w:ascii="Helvetica" w:hAnsi="Helvetica" w:eastAsia="宋体" w:cs="宋体"/>
                <w:color w:val="202020"/>
                <w:kern w:val="0"/>
                <w:szCs w:val="21"/>
              </w:rPr>
            </w:pP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局级</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5</w:t>
            </w:r>
          </w:p>
        </w:tc>
        <w:tc>
          <w:tcPr>
            <w:tcW w:w="107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5</w:t>
            </w:r>
          </w:p>
        </w:tc>
        <w:tc>
          <w:tcPr>
            <w:tcW w:w="1098"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13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134"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0</w:t>
            </w:r>
          </w:p>
        </w:tc>
        <w:tc>
          <w:tcPr>
            <w:tcW w:w="1276" w:type="dxa"/>
          </w:tcPr>
          <w:p>
            <w:pPr>
              <w:spacing w:line="300" w:lineRule="exact"/>
              <w:rPr>
                <w:rFonts w:ascii="Helvetica" w:hAnsi="Helvetica" w:eastAsia="宋体" w:cs="宋体"/>
                <w:color w:val="2020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350" w:type="dxa"/>
          </w:tcPr>
          <w:p>
            <w:pPr>
              <w:spacing w:line="300" w:lineRule="exact"/>
              <w:rPr>
                <w:rFonts w:ascii="Helvetica" w:hAnsi="Helvetica" w:eastAsia="宋体" w:cs="宋体"/>
                <w:color w:val="202020"/>
                <w:kern w:val="0"/>
                <w:szCs w:val="21"/>
              </w:rPr>
            </w:pPr>
            <w:r>
              <w:rPr>
                <w:rFonts w:hint="eastAsia" w:ascii="Helvetica" w:hAnsi="Helvetica" w:eastAsia="宋体" w:cs="宋体"/>
                <w:color w:val="202020"/>
                <w:kern w:val="0"/>
                <w:szCs w:val="21"/>
              </w:rPr>
              <w:t>科研论文数量（SCI</w:t>
            </w:r>
            <w:r>
              <w:rPr>
                <w:rFonts w:ascii="Helvetica" w:hAnsi="Helvetica" w:eastAsia="宋体" w:cs="宋体"/>
                <w:color w:val="202020"/>
                <w:kern w:val="0"/>
                <w:szCs w:val="21"/>
              </w:rPr>
              <w:t>）</w:t>
            </w:r>
          </w:p>
        </w:tc>
        <w:tc>
          <w:tcPr>
            <w:tcW w:w="1074" w:type="dxa"/>
          </w:tcPr>
          <w:p>
            <w:pPr>
              <w:jc w:val="left"/>
              <w:rPr>
                <w:rFonts w:ascii="Helvetica" w:hAnsi="Helvetica" w:eastAsia="宋体" w:cs="宋体"/>
                <w:color w:val="202020"/>
                <w:kern w:val="0"/>
                <w:sz w:val="25"/>
                <w:szCs w:val="25"/>
              </w:rPr>
            </w:pP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429</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550</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4</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39</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8</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350" w:type="dxa"/>
          </w:tcPr>
          <w:p>
            <w:pPr>
              <w:spacing w:line="28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医学实验室数量</w:t>
            </w:r>
          </w:p>
        </w:tc>
        <w:tc>
          <w:tcPr>
            <w:tcW w:w="1074" w:type="dxa"/>
          </w:tcPr>
          <w:p>
            <w:pPr>
              <w:jc w:val="left"/>
              <w:rPr>
                <w:rFonts w:ascii="Helvetica" w:hAnsi="Helvetica" w:eastAsia="宋体" w:cs="宋体"/>
                <w:color w:val="202020"/>
                <w:kern w:val="0"/>
                <w:sz w:val="25"/>
                <w:szCs w:val="25"/>
              </w:rPr>
            </w:pP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4</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5</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50" w:type="dxa"/>
          </w:tcPr>
          <w:p>
            <w:pPr>
              <w:spacing w:line="28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重点学科数量</w:t>
            </w:r>
          </w:p>
        </w:tc>
        <w:tc>
          <w:tcPr>
            <w:tcW w:w="1074" w:type="dxa"/>
          </w:tcPr>
          <w:p>
            <w:pPr>
              <w:jc w:val="left"/>
              <w:rPr>
                <w:rFonts w:ascii="Helvetica" w:hAnsi="Helvetica" w:eastAsia="宋体" w:cs="宋体"/>
                <w:color w:val="202020"/>
                <w:kern w:val="0"/>
                <w:sz w:val="25"/>
                <w:szCs w:val="25"/>
              </w:rPr>
            </w:pP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16</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16</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4</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50" w:type="dxa"/>
          </w:tcPr>
          <w:p>
            <w:pPr>
              <w:spacing w:line="28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临床相关国家专利数量</w:t>
            </w:r>
          </w:p>
        </w:tc>
        <w:tc>
          <w:tcPr>
            <w:tcW w:w="1074" w:type="dxa"/>
          </w:tcPr>
          <w:p>
            <w:pPr>
              <w:jc w:val="left"/>
              <w:rPr>
                <w:rFonts w:ascii="Helvetica" w:hAnsi="Helvetica" w:eastAsia="宋体" w:cs="宋体"/>
                <w:color w:val="202020"/>
                <w:kern w:val="0"/>
                <w:sz w:val="25"/>
                <w:szCs w:val="25"/>
              </w:rPr>
            </w:pP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90</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106</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6</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35</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350" w:type="dxa"/>
          </w:tcPr>
          <w:p>
            <w:pPr>
              <w:spacing w:line="280" w:lineRule="exact"/>
              <w:jc w:val="left"/>
              <w:rPr>
                <w:rFonts w:ascii="Helvetica" w:hAnsi="Helvetica" w:eastAsia="宋体" w:cs="宋体"/>
                <w:color w:val="202020"/>
                <w:kern w:val="0"/>
                <w:szCs w:val="21"/>
              </w:rPr>
            </w:pPr>
            <w:r>
              <w:rPr>
                <w:rFonts w:hint="eastAsia" w:ascii="Helvetica" w:hAnsi="Helvetica" w:eastAsia="宋体" w:cs="宋体"/>
                <w:color w:val="202020"/>
                <w:kern w:val="0"/>
                <w:szCs w:val="21"/>
              </w:rPr>
              <w:t>新技术临床转化数量</w:t>
            </w:r>
          </w:p>
        </w:tc>
        <w:tc>
          <w:tcPr>
            <w:tcW w:w="1074" w:type="dxa"/>
          </w:tcPr>
          <w:p>
            <w:pPr>
              <w:jc w:val="left"/>
              <w:rPr>
                <w:rFonts w:ascii="Helvetica" w:hAnsi="Helvetica" w:eastAsia="宋体" w:cs="宋体"/>
                <w:color w:val="202020"/>
                <w:kern w:val="0"/>
                <w:sz w:val="25"/>
                <w:szCs w:val="25"/>
              </w:rPr>
            </w:pP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7</w:t>
            </w:r>
          </w:p>
        </w:tc>
        <w:tc>
          <w:tcPr>
            <w:tcW w:w="107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17</w:t>
            </w:r>
          </w:p>
        </w:tc>
        <w:tc>
          <w:tcPr>
            <w:tcW w:w="1098"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2</w:t>
            </w:r>
          </w:p>
        </w:tc>
        <w:tc>
          <w:tcPr>
            <w:tcW w:w="1134"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c>
          <w:tcPr>
            <w:tcW w:w="1276" w:type="dxa"/>
          </w:tcPr>
          <w:p>
            <w:pPr>
              <w:jc w:val="left"/>
              <w:rPr>
                <w:rFonts w:ascii="Helvetica" w:hAnsi="Helvetica" w:eastAsia="宋体" w:cs="宋体"/>
                <w:color w:val="202020"/>
                <w:kern w:val="0"/>
                <w:sz w:val="25"/>
                <w:szCs w:val="25"/>
              </w:rPr>
            </w:pPr>
            <w:r>
              <w:rPr>
                <w:rFonts w:hint="eastAsia" w:ascii="Helvetica" w:hAnsi="Helvetica" w:eastAsia="宋体" w:cs="宋体"/>
                <w:color w:val="202020"/>
                <w:kern w:val="0"/>
                <w:sz w:val="25"/>
                <w:szCs w:val="25"/>
              </w:rPr>
              <w:t>0</w:t>
            </w:r>
          </w:p>
        </w:tc>
      </w:tr>
    </w:tbl>
    <w:p>
      <w:pPr>
        <w:jc w:val="left"/>
        <w:rPr>
          <w:rFonts w:ascii="Helvetica" w:hAnsi="Helvetica" w:eastAsia="宋体" w:cs="宋体"/>
          <w:color w:val="202020"/>
          <w:kern w:val="0"/>
          <w:sz w:val="25"/>
          <w:szCs w:val="2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B6837"/>
    <w:multiLevelType w:val="multilevel"/>
    <w:tmpl w:val="442B6837"/>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3YTdhNzJiNDJlOWRkMDNmYTAyNTgxOTY3ZWNhMWYifQ=="/>
  </w:docVars>
  <w:rsids>
    <w:rsidRoot w:val="001A5D10"/>
    <w:rsid w:val="00013B80"/>
    <w:rsid w:val="0001724E"/>
    <w:rsid w:val="000175A0"/>
    <w:rsid w:val="00066CBE"/>
    <w:rsid w:val="00085159"/>
    <w:rsid w:val="000A1E6A"/>
    <w:rsid w:val="000A4F60"/>
    <w:rsid w:val="000B2EB4"/>
    <w:rsid w:val="000D1BB3"/>
    <w:rsid w:val="000D58E0"/>
    <w:rsid w:val="000D76F3"/>
    <w:rsid w:val="000F591D"/>
    <w:rsid w:val="000F5F40"/>
    <w:rsid w:val="00100E6C"/>
    <w:rsid w:val="0010667B"/>
    <w:rsid w:val="001175DF"/>
    <w:rsid w:val="001200C4"/>
    <w:rsid w:val="00124B3F"/>
    <w:rsid w:val="00132A71"/>
    <w:rsid w:val="001368E6"/>
    <w:rsid w:val="001455C5"/>
    <w:rsid w:val="001467CC"/>
    <w:rsid w:val="001913FC"/>
    <w:rsid w:val="001A5D10"/>
    <w:rsid w:val="001C186E"/>
    <w:rsid w:val="001C6C04"/>
    <w:rsid w:val="001D22F6"/>
    <w:rsid w:val="001D2F90"/>
    <w:rsid w:val="001F17A3"/>
    <w:rsid w:val="00207832"/>
    <w:rsid w:val="00214001"/>
    <w:rsid w:val="00235814"/>
    <w:rsid w:val="0026674B"/>
    <w:rsid w:val="00273DE7"/>
    <w:rsid w:val="00273E27"/>
    <w:rsid w:val="0027465D"/>
    <w:rsid w:val="00276306"/>
    <w:rsid w:val="00277442"/>
    <w:rsid w:val="002839B0"/>
    <w:rsid w:val="00294F86"/>
    <w:rsid w:val="002969F9"/>
    <w:rsid w:val="002A0EA5"/>
    <w:rsid w:val="002B2C91"/>
    <w:rsid w:val="002B35EB"/>
    <w:rsid w:val="002B52A4"/>
    <w:rsid w:val="002B711C"/>
    <w:rsid w:val="002E1166"/>
    <w:rsid w:val="002E1999"/>
    <w:rsid w:val="003043F6"/>
    <w:rsid w:val="0031731C"/>
    <w:rsid w:val="00317432"/>
    <w:rsid w:val="00320E5F"/>
    <w:rsid w:val="003212FE"/>
    <w:rsid w:val="00323FD4"/>
    <w:rsid w:val="00327B47"/>
    <w:rsid w:val="00331A78"/>
    <w:rsid w:val="003327D9"/>
    <w:rsid w:val="003541B4"/>
    <w:rsid w:val="00376025"/>
    <w:rsid w:val="00387D1A"/>
    <w:rsid w:val="003936B8"/>
    <w:rsid w:val="003A3732"/>
    <w:rsid w:val="003C1441"/>
    <w:rsid w:val="003F3E33"/>
    <w:rsid w:val="003F4F81"/>
    <w:rsid w:val="003F6D57"/>
    <w:rsid w:val="00404D31"/>
    <w:rsid w:val="004173D5"/>
    <w:rsid w:val="00421F36"/>
    <w:rsid w:val="004328CD"/>
    <w:rsid w:val="00454845"/>
    <w:rsid w:val="0045516C"/>
    <w:rsid w:val="0046478D"/>
    <w:rsid w:val="00484A20"/>
    <w:rsid w:val="00490023"/>
    <w:rsid w:val="00490EDF"/>
    <w:rsid w:val="00492A2C"/>
    <w:rsid w:val="004A4307"/>
    <w:rsid w:val="004C683A"/>
    <w:rsid w:val="004C74DE"/>
    <w:rsid w:val="004D3C64"/>
    <w:rsid w:val="004E731B"/>
    <w:rsid w:val="0050082F"/>
    <w:rsid w:val="00515441"/>
    <w:rsid w:val="00551539"/>
    <w:rsid w:val="0055765D"/>
    <w:rsid w:val="00580DAB"/>
    <w:rsid w:val="005B0C2C"/>
    <w:rsid w:val="005B381F"/>
    <w:rsid w:val="005E3BA2"/>
    <w:rsid w:val="005E48FE"/>
    <w:rsid w:val="005E4B1C"/>
    <w:rsid w:val="005E507A"/>
    <w:rsid w:val="00615B40"/>
    <w:rsid w:val="00625785"/>
    <w:rsid w:val="006257ED"/>
    <w:rsid w:val="006332DC"/>
    <w:rsid w:val="00641F71"/>
    <w:rsid w:val="00647D60"/>
    <w:rsid w:val="0065643E"/>
    <w:rsid w:val="00660998"/>
    <w:rsid w:val="006626E9"/>
    <w:rsid w:val="006668B5"/>
    <w:rsid w:val="00671737"/>
    <w:rsid w:val="006743ED"/>
    <w:rsid w:val="006761BB"/>
    <w:rsid w:val="00697A96"/>
    <w:rsid w:val="006C2A0E"/>
    <w:rsid w:val="006D5EA3"/>
    <w:rsid w:val="006E38D2"/>
    <w:rsid w:val="00745732"/>
    <w:rsid w:val="007544F0"/>
    <w:rsid w:val="00776757"/>
    <w:rsid w:val="00782107"/>
    <w:rsid w:val="007949C1"/>
    <w:rsid w:val="00796AC3"/>
    <w:rsid w:val="007A0215"/>
    <w:rsid w:val="007A1DE3"/>
    <w:rsid w:val="007B7E45"/>
    <w:rsid w:val="007C3164"/>
    <w:rsid w:val="007C55F5"/>
    <w:rsid w:val="007D574E"/>
    <w:rsid w:val="007E2FA4"/>
    <w:rsid w:val="007E3B29"/>
    <w:rsid w:val="007E44E6"/>
    <w:rsid w:val="00814EE7"/>
    <w:rsid w:val="008159EE"/>
    <w:rsid w:val="00821A98"/>
    <w:rsid w:val="00846481"/>
    <w:rsid w:val="008A1F46"/>
    <w:rsid w:val="008A3089"/>
    <w:rsid w:val="008A5188"/>
    <w:rsid w:val="008B4C23"/>
    <w:rsid w:val="008C1D20"/>
    <w:rsid w:val="008C217C"/>
    <w:rsid w:val="008C4BF5"/>
    <w:rsid w:val="009012ED"/>
    <w:rsid w:val="00910EF8"/>
    <w:rsid w:val="00917C66"/>
    <w:rsid w:val="00925885"/>
    <w:rsid w:val="00986063"/>
    <w:rsid w:val="00995AA3"/>
    <w:rsid w:val="00996C5E"/>
    <w:rsid w:val="009A4C56"/>
    <w:rsid w:val="009B4703"/>
    <w:rsid w:val="009D0C51"/>
    <w:rsid w:val="009D17FE"/>
    <w:rsid w:val="009E1147"/>
    <w:rsid w:val="00A0678C"/>
    <w:rsid w:val="00A11A8B"/>
    <w:rsid w:val="00A22802"/>
    <w:rsid w:val="00A250B9"/>
    <w:rsid w:val="00A61B39"/>
    <w:rsid w:val="00A6637A"/>
    <w:rsid w:val="00AA7AEC"/>
    <w:rsid w:val="00AD3740"/>
    <w:rsid w:val="00B12BAA"/>
    <w:rsid w:val="00B501DC"/>
    <w:rsid w:val="00B549CE"/>
    <w:rsid w:val="00B54D88"/>
    <w:rsid w:val="00B55A03"/>
    <w:rsid w:val="00B57A0A"/>
    <w:rsid w:val="00B652BC"/>
    <w:rsid w:val="00B66394"/>
    <w:rsid w:val="00B84643"/>
    <w:rsid w:val="00B92964"/>
    <w:rsid w:val="00BA4D03"/>
    <w:rsid w:val="00BB5E4D"/>
    <w:rsid w:val="00BC074D"/>
    <w:rsid w:val="00BC119E"/>
    <w:rsid w:val="00BC75E7"/>
    <w:rsid w:val="00C01E65"/>
    <w:rsid w:val="00C06AF6"/>
    <w:rsid w:val="00C15D72"/>
    <w:rsid w:val="00C210D4"/>
    <w:rsid w:val="00C233C5"/>
    <w:rsid w:val="00C27DC6"/>
    <w:rsid w:val="00C41097"/>
    <w:rsid w:val="00C51DEF"/>
    <w:rsid w:val="00C613AF"/>
    <w:rsid w:val="00C73B5A"/>
    <w:rsid w:val="00C8402D"/>
    <w:rsid w:val="00C95FE3"/>
    <w:rsid w:val="00CA7589"/>
    <w:rsid w:val="00CB13CE"/>
    <w:rsid w:val="00CB5716"/>
    <w:rsid w:val="00CC120E"/>
    <w:rsid w:val="00CD7808"/>
    <w:rsid w:val="00CE3EBF"/>
    <w:rsid w:val="00CF3E5C"/>
    <w:rsid w:val="00CF4B66"/>
    <w:rsid w:val="00D01CE1"/>
    <w:rsid w:val="00D04928"/>
    <w:rsid w:val="00D1433C"/>
    <w:rsid w:val="00D22257"/>
    <w:rsid w:val="00D43099"/>
    <w:rsid w:val="00D53044"/>
    <w:rsid w:val="00D569CA"/>
    <w:rsid w:val="00D6287F"/>
    <w:rsid w:val="00D65C65"/>
    <w:rsid w:val="00D663B8"/>
    <w:rsid w:val="00D7124B"/>
    <w:rsid w:val="00D80462"/>
    <w:rsid w:val="00DA1978"/>
    <w:rsid w:val="00DD1775"/>
    <w:rsid w:val="00DD1837"/>
    <w:rsid w:val="00DD5DC7"/>
    <w:rsid w:val="00DE6214"/>
    <w:rsid w:val="00DF1CFC"/>
    <w:rsid w:val="00E056C2"/>
    <w:rsid w:val="00E0791D"/>
    <w:rsid w:val="00E1248F"/>
    <w:rsid w:val="00E24FED"/>
    <w:rsid w:val="00E32B61"/>
    <w:rsid w:val="00E457D6"/>
    <w:rsid w:val="00E45B31"/>
    <w:rsid w:val="00E50CE6"/>
    <w:rsid w:val="00E7425F"/>
    <w:rsid w:val="00E752DF"/>
    <w:rsid w:val="00E7785B"/>
    <w:rsid w:val="00E80966"/>
    <w:rsid w:val="00E826E9"/>
    <w:rsid w:val="00E82F0D"/>
    <w:rsid w:val="00E84474"/>
    <w:rsid w:val="00E92BCF"/>
    <w:rsid w:val="00EA195F"/>
    <w:rsid w:val="00EA6CB8"/>
    <w:rsid w:val="00EB28F2"/>
    <w:rsid w:val="00EF1E97"/>
    <w:rsid w:val="00F0748A"/>
    <w:rsid w:val="00F2125E"/>
    <w:rsid w:val="00F2596A"/>
    <w:rsid w:val="00F31447"/>
    <w:rsid w:val="00F40EDA"/>
    <w:rsid w:val="00F44999"/>
    <w:rsid w:val="00F548B7"/>
    <w:rsid w:val="00F61B06"/>
    <w:rsid w:val="00F63C02"/>
    <w:rsid w:val="00F70507"/>
    <w:rsid w:val="00F91CD5"/>
    <w:rsid w:val="00FA64CC"/>
    <w:rsid w:val="00FC0503"/>
    <w:rsid w:val="00FC2A85"/>
    <w:rsid w:val="00FD1D21"/>
    <w:rsid w:val="00FD3D25"/>
    <w:rsid w:val="00FD48D2"/>
    <w:rsid w:val="00FE1581"/>
    <w:rsid w:val="00FF2473"/>
    <w:rsid w:val="58DB0536"/>
    <w:rsid w:val="63237D32"/>
    <w:rsid w:val="6879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1470</Words>
  <Characters>1516</Characters>
  <Lines>65</Lines>
  <Paragraphs>45</Paragraphs>
  <TotalTime>1</TotalTime>
  <ScaleCrop>false</ScaleCrop>
  <LinksUpToDate>false</LinksUpToDate>
  <CharactersWithSpaces>2941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2024-09-26T02:29:00Z</dcterms:created>
  <dc:creator>芳 王</dc:creator>
  <cp:lastModifiedBy>KARMA</cp:lastModifiedBy>
  <dcterms:modified xsi:type="dcterms:W3CDTF">2025-01-06T14:04:38Z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198DB7FE3F854E938BE34775C4D4B0E7_12</vt:lpwstr>
  </property>
  <property fmtid="{D5CDD505-2E9C-101B-9397-08002B2CF9AE}" pid="4" name="MSIP_Label_ad949ccd-ff4b-4ad6-a423-c708f764e38d_Enabled">
    <vt:lpwstr>true</vt:lpwstr>
  </property>
  <property fmtid="{D5CDD505-2E9C-101B-9397-08002B2CF9AE}" pid="5" name="MSIP_Label_ad949ccd-ff4b-4ad6-a423-c708f764e38d_SetDate">
    <vt:lpwstr>2024-09-26T02:29:22Z</vt:lpwstr>
  </property>
  <property fmtid="{D5CDD505-2E9C-101B-9397-08002B2CF9AE}" pid="6" name="MSIP_Label_ad949ccd-ff4b-4ad6-a423-c708f764e38d_Method">
    <vt:lpwstr>Standard</vt:lpwstr>
  </property>
  <property fmtid="{D5CDD505-2E9C-101B-9397-08002B2CF9AE}" pid="7" name="MSIP_Label_ad949ccd-ff4b-4ad6-a423-c708f764e38d_Name">
    <vt:lpwstr>PRD - Internal</vt:lpwstr>
  </property>
  <property fmtid="{D5CDD505-2E9C-101B-9397-08002B2CF9AE}" pid="8" name="MSIP_Label_ad949ccd-ff4b-4ad6-a423-c708f764e38d_SiteId">
    <vt:lpwstr>80db3d04-4941-4992-9b01-cbe786893361</vt:lpwstr>
  </property>
  <property fmtid="{D5CDD505-2E9C-101B-9397-08002B2CF9AE}" pid="9" name="MSIP_Label_ad949ccd-ff4b-4ad6-a423-c708f764e38d_ActionId">
    <vt:lpwstr>fcfbbc9f-174b-47b0-846a-2fccb6f94fcb</vt:lpwstr>
  </property>
  <property fmtid="{D5CDD505-2E9C-101B-9397-08002B2CF9AE}" pid="10" name="MSIP_Label_ad949ccd-ff4b-4ad6-a423-c708f764e38d_ContentBits">
    <vt:lpwstr>0</vt:lpwstr>
  </property>
</Properties>
</file>